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9639" w:type="dxa"/>
        <w:jc w:val="center"/>
        <w:tblBorders>
          <w:top w:val="none" w:color="auto" w:sz="0" w:space="0"/>
          <w:left w:val="none" w:color="auto" w:sz="0" w:space="0"/>
          <w:bottom w:val="thickThinLargeGap" w:color="FF0000" w:sz="24" w:space="0"/>
          <w:right w:val="none" w:color="auto" w:sz="0" w:space="0"/>
          <w:insideH w:val="thinThickLargeGap" w:color="FF0000" w:sz="24" w:space="0"/>
          <w:insideV w:val="thinThickLargeGap" w:color="FF0000" w:sz="18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39"/>
      </w:tblGrid>
      <w:tr>
        <w:tblPrEx>
          <w:tblBorders>
            <w:top w:val="none" w:color="auto" w:sz="0" w:space="0"/>
            <w:left w:val="none" w:color="auto" w:sz="0" w:space="0"/>
            <w:bottom w:val="thickThinLargeGap" w:color="FF0000" w:sz="24" w:space="0"/>
            <w:right w:val="none" w:color="auto" w:sz="0" w:space="0"/>
            <w:insideH w:val="thinThickLargeGap" w:color="FF0000" w:sz="24" w:space="0"/>
            <w:insideV w:val="thinThickLargeGap" w:color="FF0000" w:sz="18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9639" w:type="dxa"/>
            <w:tcBorders>
              <w:top w:val="nil"/>
              <w:left w:val="nil"/>
              <w:bottom w:val="thinThickMediumGap" w:color="FF0000" w:sz="24" w:space="0"/>
              <w:right w:val="nil"/>
            </w:tcBorders>
            <w:noWrap w:val="0"/>
            <w:vAlign w:val="top"/>
          </w:tcPr>
          <w:p>
            <w:pPr>
              <w:adjustRightInd w:val="0"/>
              <w:snapToGrid w:val="0"/>
              <w:spacing w:line="940" w:lineRule="exact"/>
              <w:ind w:firstLine="343" w:firstLineChars="47"/>
              <w:jc w:val="center"/>
              <w:rPr>
                <w:rFonts w:eastAsia="方正姚体简体"/>
                <w:b/>
                <w:color w:val="FF0000"/>
                <w:spacing w:val="180"/>
                <w:w w:val="88"/>
                <w:position w:val="6"/>
                <w:sz w:val="72"/>
                <w:szCs w:val="72"/>
              </w:rPr>
            </w:pPr>
            <w:r>
              <w:rPr>
                <w:rFonts w:eastAsia="方正姚体简体"/>
                <w:b/>
                <w:color w:val="FF0000"/>
                <w:spacing w:val="23"/>
                <w:w w:val="85"/>
                <w:position w:val="6"/>
                <w:sz w:val="80"/>
                <w:szCs w:val="80"/>
              </w:rPr>
              <w:t>胶州市</w:t>
            </w:r>
            <w:r>
              <w:rPr>
                <w:rFonts w:hint="eastAsia" w:eastAsia="方正姚体简体"/>
                <w:b/>
                <w:color w:val="FF0000"/>
                <w:spacing w:val="23"/>
                <w:w w:val="85"/>
                <w:position w:val="6"/>
                <w:sz w:val="80"/>
                <w:szCs w:val="80"/>
              </w:rPr>
              <w:t>科技和</w:t>
            </w:r>
            <w:r>
              <w:rPr>
                <w:rFonts w:eastAsia="方正姚体简体"/>
                <w:b/>
                <w:color w:val="FF0000"/>
                <w:spacing w:val="23"/>
                <w:w w:val="85"/>
                <w:position w:val="6"/>
                <w:sz w:val="80"/>
                <w:szCs w:val="80"/>
              </w:rPr>
              <w:t>工业信息化局</w:t>
            </w:r>
          </w:p>
        </w:tc>
      </w:tr>
    </w:tbl>
    <w:p>
      <w:pPr>
        <w:adjustRightInd w:val="0"/>
        <w:snapToGrid w:val="0"/>
        <w:spacing w:line="560" w:lineRule="exact"/>
        <w:jc w:val="center"/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4"/>
          <w:szCs w:val="44"/>
          <w:shd w:val="clear" w:fill="FFFFFF"/>
        </w:rPr>
      </w:pPr>
    </w:p>
    <w:p>
      <w:pPr>
        <w:adjustRightInd w:val="0"/>
        <w:snapToGrid w:val="0"/>
        <w:spacing w:line="560" w:lineRule="exact"/>
        <w:jc w:val="center"/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</w:pP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  <w:t>关于</w:t>
      </w: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  <w:lang w:val="en-US" w:eastAsia="zh-CN"/>
        </w:rPr>
        <w:t>征集</w:t>
      </w: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  <w:t>青岛市第</w:t>
      </w: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  <w:lang w:val="en-US" w:eastAsia="zh-CN"/>
        </w:rPr>
        <w:t>九</w:t>
      </w: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  <w:t>届“市长杯”·海创汇·中小企业创新创业大赛胶州市初赛暨胶州市创新创业大赛</w:t>
      </w:r>
    </w:p>
    <w:p>
      <w:pPr>
        <w:adjustRightInd w:val="0"/>
        <w:snapToGrid w:val="0"/>
        <w:spacing w:line="560" w:lineRule="exact"/>
        <w:jc w:val="center"/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</w:pPr>
      <w:r>
        <w:rPr>
          <w:rStyle w:val="7"/>
          <w:rFonts w:hint="eastAsia" w:ascii="宋体" w:hAnsi="宋体" w:eastAsia="宋体" w:cs="宋体"/>
          <w:b/>
          <w:bCs w:val="0"/>
          <w:i w:val="0"/>
          <w:iCs w:val="0"/>
          <w:caps w:val="0"/>
          <w:color w:val="auto"/>
          <w:spacing w:val="0"/>
          <w:sz w:val="40"/>
          <w:szCs w:val="40"/>
          <w:shd w:val="clear" w:fill="FFFFFF"/>
        </w:rPr>
        <w:t>参赛项目的通知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各镇（街道）、各创新载体、各有关企业：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根据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2023年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青岛市第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九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届“市长杯”·海创汇·中小企业创新创业大赛胶州市初赛暨胶州市创新创业大赛</w:t>
      </w:r>
      <w:r>
        <w:rPr>
          <w:rFonts w:hint="eastAsia" w:ascii="仿宋_GB2312" w:eastAsia="仿宋_GB2312"/>
          <w:color w:val="auto"/>
          <w:sz w:val="32"/>
          <w:szCs w:val="32"/>
        </w:rPr>
        <w:t>（以下简称“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创新大</w:t>
      </w:r>
      <w:r>
        <w:rPr>
          <w:rFonts w:hint="eastAsia" w:ascii="仿宋_GB2312" w:eastAsia="仿宋_GB2312"/>
          <w:color w:val="auto"/>
          <w:sz w:val="32"/>
          <w:szCs w:val="32"/>
        </w:rPr>
        <w:t>赛”）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组委会统一安排，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创新大</w:t>
      </w:r>
      <w:r>
        <w:rPr>
          <w:rFonts w:hint="eastAsia" w:ascii="仿宋_GB2312" w:eastAsia="仿宋_GB2312"/>
          <w:color w:val="auto"/>
          <w:sz w:val="32"/>
          <w:szCs w:val="32"/>
        </w:rPr>
        <w:t>赛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已经正式启动，现将大赛有关事项通知如下：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color w:val="auto"/>
          <w:sz w:val="32"/>
          <w:szCs w:val="32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/>
          <w:color w:val="auto"/>
          <w:sz w:val="32"/>
          <w:szCs w:val="32"/>
        </w:rPr>
        <w:t>、参赛对象及要求</w:t>
      </w:r>
    </w:p>
    <w:p>
      <w:pPr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1.面向全市工商登记注册1年以上（2</w:t>
      </w:r>
      <w:r>
        <w:rPr>
          <w:rFonts w:ascii="仿宋_GB2312" w:eastAsia="仿宋_GB2312"/>
          <w:color w:val="auto"/>
          <w:sz w:val="32"/>
          <w:szCs w:val="32"/>
        </w:rPr>
        <w:t>022</w:t>
      </w:r>
      <w:r>
        <w:rPr>
          <w:rFonts w:hint="eastAsia" w:ascii="仿宋_GB2312" w:eastAsia="仿宋_GB2312"/>
          <w:color w:val="auto"/>
          <w:sz w:val="32"/>
          <w:szCs w:val="32"/>
        </w:rPr>
        <w:t>年5月1日（含）前注册）的民营中小企业，更多聚焦创新型中小企业、专精特新中小企业及“四新经济”企业。</w:t>
      </w:r>
    </w:p>
    <w:p>
      <w:pPr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2.参赛项目已进入市场，具有较好发展潜力。</w:t>
      </w:r>
    </w:p>
    <w:p>
      <w:pPr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3.拥有自主知识产权且无产权纠纷，无不良记录。</w:t>
      </w:r>
    </w:p>
    <w:p>
      <w:pPr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ascii="仿宋_GB2312" w:eastAsia="仿宋_GB2312"/>
          <w:color w:val="auto"/>
          <w:sz w:val="32"/>
          <w:szCs w:val="32"/>
        </w:rPr>
        <w:t>4</w:t>
      </w:r>
      <w:r>
        <w:rPr>
          <w:rFonts w:hint="eastAsia" w:ascii="仿宋_GB2312" w:eastAsia="仿宋_GB2312"/>
          <w:color w:val="auto"/>
          <w:sz w:val="32"/>
          <w:szCs w:val="32"/>
        </w:rPr>
        <w:t>.上届（202</w:t>
      </w:r>
      <w:r>
        <w:rPr>
          <w:rFonts w:ascii="仿宋_GB2312" w:eastAsia="仿宋_GB2312"/>
          <w:color w:val="auto"/>
          <w:sz w:val="32"/>
          <w:szCs w:val="32"/>
        </w:rPr>
        <w:t>2</w:t>
      </w:r>
      <w:r>
        <w:rPr>
          <w:rFonts w:hint="eastAsia" w:ascii="仿宋_GB2312" w:eastAsia="仿宋_GB2312"/>
          <w:color w:val="auto"/>
          <w:sz w:val="32"/>
          <w:szCs w:val="32"/>
        </w:rPr>
        <w:t>年）“市长杯”大赛决赛中获得一、二、三等奖名次的项目不重复参加本届大赛。</w:t>
      </w:r>
    </w:p>
    <w:p>
      <w:pPr>
        <w:spacing w:line="56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5</w:t>
      </w:r>
      <w:r>
        <w:rPr>
          <w:rFonts w:ascii="仿宋_GB2312" w:eastAsia="仿宋_GB2312"/>
          <w:color w:val="auto"/>
          <w:sz w:val="32"/>
          <w:szCs w:val="32"/>
        </w:rPr>
        <w:t>.</w:t>
      </w:r>
      <w:r>
        <w:rPr>
          <w:rFonts w:hint="eastAsia" w:ascii="仿宋_GB2312" w:eastAsia="仿宋_GB2312"/>
          <w:color w:val="auto"/>
          <w:sz w:val="32"/>
          <w:szCs w:val="32"/>
        </w:rPr>
        <w:t>上市公司不可以主营业务相关的技术和产品报名参赛。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color w:val="auto"/>
          <w:kern w:val="2"/>
          <w:sz w:val="32"/>
          <w:szCs w:val="32"/>
          <w:lang w:val="en-US" w:eastAsia="zh-CN" w:bidi="ar-SA"/>
        </w:rPr>
        <w:t>二、活动时间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1.报名时间：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即日起至</w:t>
      </w:r>
      <w:r>
        <w:rPr>
          <w:rFonts w:ascii="仿宋_GB2312" w:hAnsi="仿宋" w:eastAsia="仿宋_GB2312" w:cs="仿宋"/>
          <w:color w:val="auto"/>
          <w:sz w:val="32"/>
          <w:szCs w:val="32"/>
        </w:rPr>
        <w:t>6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月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15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日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；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2.赛前辅导：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6月</w:t>
      </w:r>
      <w:r>
        <w:rPr>
          <w:rFonts w:ascii="仿宋_GB2312" w:hAnsi="仿宋" w:eastAsia="仿宋_GB2312" w:cs="仿宋"/>
          <w:color w:val="auto"/>
          <w:sz w:val="32"/>
          <w:szCs w:val="32"/>
        </w:rPr>
        <w:t>30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日前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；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3.初赛时间：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7月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20前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企业入围复赛后，根据青岛市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大赛组委会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要求统一参加复赛乃至决赛，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复赛时间202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年8月中旬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决赛时间202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年9月初。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三、参赛流程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符合参赛条件的企业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须进行以下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两步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程序报名：</w:t>
      </w:r>
    </w:p>
    <w:p>
      <w:pPr>
        <w:spacing w:line="560" w:lineRule="exact"/>
        <w:ind w:firstLine="643" w:firstLineChars="200"/>
        <w:rPr>
          <w:rFonts w:ascii="仿宋_GB2312" w:hAnsi="宋体" w:eastAsia="仿宋_GB2312"/>
          <w:color w:val="auto"/>
          <w:sz w:val="32"/>
          <w:szCs w:val="32"/>
        </w:rPr>
      </w:pPr>
      <w:r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lang w:eastAsia="zh-CN"/>
        </w:rPr>
        <w:t>第一步：线上报名。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登录青岛市“市长杯”大赛官方网站（</w:t>
      </w:r>
      <w:r>
        <w:rPr>
          <w:rFonts w:hint="eastAsia" w:ascii="仿宋_GB2312" w:hAnsi="仿宋" w:eastAsia="仿宋_GB2312" w:cs="仿宋"/>
          <w:color w:val="auto"/>
          <w:w w:val="90"/>
          <w:sz w:val="32"/>
          <w:szCs w:val="32"/>
          <w:u w:val="single"/>
        </w:rPr>
        <w:t>https://www.qdmqfw.com/cydsindex.html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）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和“创客中国”大赛官网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（</w:t>
      </w:r>
      <w:r>
        <w:rPr>
          <w:color w:val="auto"/>
        </w:rPr>
        <w:fldChar w:fldCharType="begin"/>
      </w:r>
      <w:r>
        <w:rPr>
          <w:color w:val="auto"/>
        </w:rPr>
        <w:instrText xml:space="preserve"> HYPERLINK "http://www.cnmaker.org.cn/" </w:instrText>
      </w:r>
      <w:r>
        <w:rPr>
          <w:color w:val="auto"/>
        </w:rPr>
        <w:fldChar w:fldCharType="separate"/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single"/>
        </w:rPr>
        <w:t>http://www.cnmaker.org.cn/</w:t>
      </w:r>
      <w:r>
        <w:rPr>
          <w:rFonts w:hint="eastAsia" w:ascii="仿宋_GB2312" w:hAnsi="仿宋" w:eastAsia="仿宋_GB2312" w:cs="仿宋"/>
          <w:color w:val="auto"/>
          <w:sz w:val="32"/>
          <w:szCs w:val="32"/>
          <w:u w:val="single"/>
        </w:rPr>
        <w:fldChar w:fldCharType="end"/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）进行同步</w:t>
      </w:r>
      <w:r>
        <w:rPr>
          <w:rFonts w:hint="eastAsia" w:ascii="仿宋_GB2312" w:hAnsi="宋体" w:eastAsia="仿宋_GB2312"/>
          <w:color w:val="auto"/>
          <w:sz w:val="32"/>
          <w:szCs w:val="32"/>
        </w:rPr>
        <w:t>报名。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其中，登陆青岛市“市长杯”大赛官方网站时，报名参加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胶州比赛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的请点击“企业报名”，报名参加</w:t>
      </w:r>
      <w:r>
        <w:rPr>
          <w:rFonts w:hint="eastAsia" w:ascii="仿宋_GB2312" w:eastAsia="仿宋_GB2312"/>
          <w:color w:val="auto"/>
          <w:sz w:val="32"/>
          <w:szCs w:val="32"/>
        </w:rPr>
        <w:t>创客赛的请点击“创客报名”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PPT可后期长传或者修改重新上传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/>
          <w:color w:val="auto"/>
          <w:lang w:val="en-US" w:eastAsia="zh-CN"/>
        </w:rPr>
      </w:pPr>
      <w:r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lang w:eastAsia="zh-CN"/>
        </w:rPr>
        <w:t>第二步：</w:t>
      </w:r>
      <w:r>
        <w:rPr>
          <w:rFonts w:hint="eastAsia" w:ascii="仿宋_GB2312" w:hAnsi="仿宋" w:eastAsia="仿宋_GB2312" w:cs="仿宋"/>
          <w:b/>
          <w:bCs/>
          <w:color w:val="auto"/>
          <w:sz w:val="32"/>
          <w:szCs w:val="32"/>
          <w:lang w:val="en-US" w:eastAsia="zh-CN"/>
        </w:rPr>
        <w:t>邮箱确认。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发送报名表（附件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）至胶州市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科工信局民营经济发展科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邮箱jz82288200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@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163.com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确认。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2.请报名参赛的企业，按照大赛规则和评分标准认真准备项目路演PPT或者VCR，路演时间为10分钟以内，专家点评5分钟以内，充分展现出各自项目的创新点、产品优势等，确保比赛效果。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3.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胶州市初赛</w:t>
      </w:r>
      <w:r>
        <w:rPr>
          <w:rFonts w:hint="eastAsia" w:ascii="仿宋_GB2312" w:eastAsia="仿宋_GB2312"/>
          <w:color w:val="auto"/>
          <w:sz w:val="32"/>
          <w:szCs w:val="32"/>
        </w:rPr>
        <w:t>决出一等奖1名、二等奖2名、三等奖3名、优胜奖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若干名，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选拨出原则上不超过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总报名数的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20%优秀项目提交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青岛市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大赛组委会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公函推荐入围市级复赛。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四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奖励支持政策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eastAsia" w:ascii="仿宋_GB2312" w:hAnsi="Bodoni Bd BT" w:eastAsia="仿宋_GB2312" w:cs="Bodoni Bd BT"/>
          <w:color w:val="auto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决赛</w:t>
      </w:r>
      <w:r>
        <w:rPr>
          <w:rFonts w:hint="eastAsia" w:ascii="仿宋_GB2312" w:eastAsia="仿宋_GB2312"/>
          <w:color w:val="auto"/>
          <w:sz w:val="32"/>
          <w:szCs w:val="32"/>
        </w:rPr>
        <w:t>前1</w:t>
      </w:r>
      <w:r>
        <w:rPr>
          <w:rFonts w:ascii="仿宋_GB2312" w:eastAsia="仿宋_GB2312"/>
          <w:color w:val="auto"/>
          <w:sz w:val="32"/>
          <w:szCs w:val="32"/>
        </w:rPr>
        <w:t>0</w:t>
      </w:r>
      <w:r>
        <w:rPr>
          <w:rFonts w:hint="eastAsia" w:ascii="仿宋_GB2312" w:eastAsia="仿宋_GB2312"/>
          <w:color w:val="auto"/>
          <w:sz w:val="32"/>
          <w:szCs w:val="32"/>
        </w:rPr>
        <w:t>名项目进行路演排位赛，角逐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出一等奖1名、二等奖2名、三等奖3名，优胜奖1</w:t>
      </w:r>
      <w:r>
        <w:rPr>
          <w:rFonts w:ascii="仿宋_GB2312" w:hAnsi="Bodoni Bd BT" w:eastAsia="仿宋_GB2312" w:cs="Bodoni Bd BT"/>
          <w:color w:val="auto"/>
          <w:sz w:val="32"/>
          <w:szCs w:val="32"/>
        </w:rPr>
        <w:t>9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名等。其中，一、二、三等奖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  <w:lang w:val="en-US" w:eastAsia="zh-CN"/>
        </w:rPr>
        <w:t>青岛市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分别给予1</w:t>
      </w:r>
      <w:r>
        <w:rPr>
          <w:rFonts w:ascii="仿宋_GB2312" w:hAnsi="Bodoni Bd BT" w:eastAsia="仿宋_GB2312" w:cs="Bodoni Bd BT"/>
          <w:color w:val="auto"/>
          <w:sz w:val="32"/>
          <w:szCs w:val="32"/>
        </w:rPr>
        <w:t>5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万、1</w:t>
      </w:r>
      <w:r>
        <w:rPr>
          <w:rFonts w:ascii="仿宋_GB2312" w:hAnsi="Bodoni Bd BT" w:eastAsia="仿宋_GB2312" w:cs="Bodoni Bd BT"/>
          <w:color w:val="auto"/>
          <w:sz w:val="32"/>
          <w:szCs w:val="32"/>
        </w:rPr>
        <w:t>0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</w:rPr>
        <w:t>万、5万元奖金激励。另外，一等奖项目所在企业主要负责人可按规定程序向青岛市总工会申报“青岛市五一劳动奖章”</w:t>
      </w:r>
      <w:r>
        <w:rPr>
          <w:rFonts w:hint="eastAsia" w:ascii="仿宋_GB2312" w:hAnsi="Bodoni Bd BT" w:eastAsia="仿宋_GB2312" w:cs="Bodoni Bd BT"/>
          <w:color w:val="auto"/>
          <w:sz w:val="32"/>
          <w:szCs w:val="32"/>
          <w:lang w:eastAsia="zh-CN"/>
        </w:rPr>
        <w:t>。</w:t>
      </w:r>
    </w:p>
    <w:p>
      <w:pPr>
        <w:widowControl/>
        <w:adjustRightInd w:val="0"/>
        <w:snapToGrid w:val="0"/>
        <w:spacing w:line="560" w:lineRule="exact"/>
        <w:ind w:firstLine="640" w:firstLineChars="200"/>
        <w:jc w:val="left"/>
        <w:textAlignment w:val="baseline"/>
        <w:rPr>
          <w:rFonts w:hint="default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Bodoni Bd BT" w:eastAsia="仿宋_GB2312" w:cs="Bodoni Bd BT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对获得青岛市创新创业大赛决赛一、二、三等奖的企业，胶州市分别一次性给予 20 万元、15 万元、10万元奖励。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default" w:ascii="仿宋_GB2312" w:hAnsi="仿宋" w:eastAsia="黑体" w:cs="仿宋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五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、</w:t>
      </w: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其他事宜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.具体赛程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请关注胶州市科技和工业信息化局微信公众号或电话咨询业务科室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638" w:leftChars="304" w:right="0" w:firstLine="0" w:firstLineChars="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2.联系方式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638" w:leftChars="304" w:right="0" w:firstLine="0" w:firstLineChars="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业务科室：民营经济发展科 82288200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邮    箱：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fldChar w:fldCharType="begin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instrText xml:space="preserve"> HYPERLINK "mailto:jz82288200@163.com" </w:instrTex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fldChar w:fldCharType="separate"/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jz82288200@163.com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fldChar w:fldCharType="end"/>
      </w:r>
      <w:bookmarkStart w:id="1" w:name="_GoBack"/>
      <w:bookmarkEnd w:id="1"/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center"/>
        <w:textAlignment w:val="auto"/>
        <w:rPr>
          <w:rFonts w:hint="default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  <w:t>附件：1.报名回执表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1600" w:firstLineChars="50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  <w:t>参赛承诺书（线上提交模板）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Chars="500" w:right="0" w:rightChars="0"/>
        <w:jc w:val="left"/>
        <w:textAlignment w:val="auto"/>
        <w:rPr>
          <w:rFonts w:hint="eastAsia" w:ascii="仿宋_GB2312" w:hAnsi="仿宋" w:eastAsia="仿宋_GB2312" w:cs="仿宋"/>
          <w:color w:val="auto"/>
          <w:sz w:val="32"/>
          <w:szCs w:val="32"/>
          <w:u w:val="none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420"/>
        <w:jc w:val="righ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胶州市科技和工业信息化局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420"/>
        <w:jc w:val="right"/>
        <w:textAlignment w:val="auto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26</w:t>
      </w:r>
      <w:r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日</w:t>
      </w:r>
    </w:p>
    <w:p>
      <w:pPr>
        <w:rPr>
          <w:rFonts w:hint="eastAsia" w:ascii="黑体" w:hAnsi="黑体" w:eastAsia="黑体" w:cs="黑体"/>
          <w:b w:val="0"/>
          <w:bCs w:val="0"/>
          <w:i w:val="0"/>
          <w:iCs w:val="0"/>
          <w:color w:val="auto"/>
          <w:kern w:val="0"/>
          <w:sz w:val="32"/>
          <w:szCs w:val="32"/>
          <w:u w:val="none"/>
          <w:lang w:val="en-US" w:eastAsia="zh-CN" w:bidi="ar"/>
        </w:rPr>
        <w:sectPr>
          <w:pgSz w:w="11906" w:h="16838"/>
          <w:pgMar w:top="1440" w:right="1293" w:bottom="1440" w:left="1293" w:header="851" w:footer="992" w:gutter="0"/>
          <w:cols w:space="425" w:num="1"/>
          <w:docGrid w:type="lines" w:linePitch="312" w:charSpace="0"/>
        </w:sect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附件1</w:t>
      </w:r>
    </w:p>
    <w:p>
      <w:pPr>
        <w:jc w:val="center"/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iCs w:val="0"/>
          <w:color w:val="auto"/>
          <w:kern w:val="0"/>
          <w:sz w:val="44"/>
          <w:szCs w:val="44"/>
          <w:u w:val="none"/>
          <w:lang w:val="en-US" w:eastAsia="zh-CN" w:bidi="ar"/>
        </w:rPr>
        <w:t>报名回执表</w:t>
      </w:r>
    </w:p>
    <w:tbl>
      <w:tblPr>
        <w:tblStyle w:val="5"/>
        <w:tblpPr w:leftFromText="180" w:rightFromText="180" w:vertAnchor="text" w:horzAnchor="page" w:tblpX="1596" w:tblpY="125"/>
        <w:tblOverlap w:val="never"/>
        <w:tblW w:w="144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682"/>
        <w:gridCol w:w="3015"/>
        <w:gridCol w:w="1096"/>
        <w:gridCol w:w="1456"/>
        <w:gridCol w:w="1206"/>
        <w:gridCol w:w="1636"/>
        <w:gridCol w:w="260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参赛项目</w:t>
            </w: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大赛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联系人</w:t>
            </w: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职务</w:t>
            </w: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所在区市</w:t>
            </w: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移动电话</w:t>
            </w:r>
          </w:p>
        </w:tc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sz w:val="24"/>
                <w:szCs w:val="24"/>
                <w:u w:val="none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邮箱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68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singl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68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singl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80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682" w:type="dxa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2"/>
                <w:szCs w:val="22"/>
                <w:u w:val="none"/>
              </w:rPr>
            </w:pPr>
          </w:p>
        </w:tc>
        <w:tc>
          <w:tcPr>
            <w:tcW w:w="30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0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4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2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1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sz w:val="24"/>
                <w:szCs w:val="24"/>
                <w:u w:val="none"/>
              </w:rPr>
            </w:pPr>
          </w:p>
        </w:tc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u w:val="single"/>
              </w:rPr>
            </w:pP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default"/>
          <w:color w:val="FF0000"/>
          <w:lang w:val="en-US" w:eastAsia="zh-CN"/>
        </w:rPr>
      </w:pPr>
    </w:p>
    <w:p>
      <w:pPr>
        <w:rPr>
          <w:rFonts w:hint="eastAsia"/>
          <w:color w:val="FF0000"/>
          <w:lang w:eastAsia="zh-CN"/>
        </w:rPr>
      </w:pPr>
    </w:p>
    <w:p>
      <w:pPr>
        <w:keepNext w:val="0"/>
        <w:keepLines w:val="0"/>
        <w:widowControl/>
        <w:suppressLineNumbers w:val="0"/>
        <w:jc w:val="left"/>
        <w:rPr>
          <w:rFonts w:hint="default"/>
          <w:color w:val="FF0000"/>
          <w:lang w:val="en-US" w:eastAsia="zh-CN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</w:rPr>
        <w:sectPr>
          <w:pgSz w:w="16838" w:h="11906" w:orient="landscape"/>
          <w:pgMar w:top="1463" w:right="1440" w:bottom="1463" w:left="1440" w:header="851" w:footer="992" w:gutter="0"/>
          <w:cols w:space="425" w:num="1"/>
          <w:docGrid w:type="lines" w:linePitch="312" w:charSpace="0"/>
        </w:sectPr>
      </w:pPr>
    </w:p>
    <w:p>
      <w:pPr>
        <w:spacing w:line="520" w:lineRule="exact"/>
        <w:jc w:val="left"/>
        <w:textAlignment w:val="baseline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</w:t>
      </w:r>
    </w:p>
    <w:p>
      <w:pPr>
        <w:spacing w:line="520" w:lineRule="exact"/>
        <w:jc w:val="center"/>
        <w:textAlignment w:val="baseline"/>
        <w:rPr>
          <w:rFonts w:ascii="方正小标宋_GBK" w:hAnsi="仿宋_GB2312" w:eastAsia="方正小标宋_GBK" w:cs="仿宋_GB2312"/>
          <w:color w:val="000000"/>
          <w:sz w:val="44"/>
          <w:szCs w:val="44"/>
        </w:rPr>
      </w:pPr>
      <w:bookmarkStart w:id="0" w:name="_Hlk134190512"/>
      <w:r>
        <w:rPr>
          <w:rFonts w:hint="eastAsia" w:ascii="方正小标宋_GBK" w:hAnsi="仿宋_GB2312" w:eastAsia="方正小标宋_GBK" w:cs="仿宋_GB2312"/>
          <w:color w:val="000000"/>
          <w:sz w:val="44"/>
          <w:szCs w:val="44"/>
        </w:rPr>
        <w:t>参赛承诺书</w:t>
      </w:r>
    </w:p>
    <w:p>
      <w:pPr>
        <w:rPr>
          <w:rFonts w:ascii="方正小标宋_GBK" w:hAnsi="宋体" w:eastAsia="方正小标宋_GBK" w:cs="宋体"/>
          <w:b/>
          <w:kern w:val="0"/>
          <w:sz w:val="36"/>
          <w:szCs w:val="36"/>
        </w:rPr>
      </w:pPr>
    </w:p>
    <w:p>
      <w:pPr>
        <w:rPr>
          <w:rFonts w:ascii="仿宋_GB2312" w:hAnsi="宋体" w:eastAsia="仿宋_GB2312" w:cs="宋体"/>
          <w:b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kern w:val="0"/>
          <w:sz w:val="32"/>
          <w:szCs w:val="32"/>
        </w:rPr>
        <w:t>“市长杯”大赛组委会：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本参赛企业</w:t>
      </w:r>
      <w:r>
        <w:rPr>
          <w:rFonts w:eastAsia="仿宋_GB2312" w:asciiTheme="minorHAnsi" w:hAnsiTheme="minorHAnsi"/>
          <w:sz w:val="32"/>
          <w:szCs w:val="32"/>
        </w:rPr>
        <w:t>/</w:t>
      </w:r>
      <w:r>
        <w:rPr>
          <w:rFonts w:hint="eastAsia" w:eastAsia="仿宋_GB2312" w:asciiTheme="minorHAnsi" w:hAnsiTheme="minorHAnsi"/>
          <w:sz w:val="32"/>
          <w:szCs w:val="32"/>
        </w:rPr>
        <w:t>团队</w:t>
      </w:r>
      <w:r>
        <w:rPr>
          <w:rFonts w:hint="eastAsia" w:ascii="仿宋_GB2312" w:eastAsia="仿宋_GB2312"/>
          <w:sz w:val="32"/>
          <w:szCs w:val="32"/>
        </w:rPr>
        <w:t>自愿参加2</w:t>
      </w:r>
      <w:r>
        <w:rPr>
          <w:rFonts w:ascii="仿宋_GB2312" w:eastAsia="仿宋_GB2312"/>
          <w:sz w:val="32"/>
          <w:szCs w:val="32"/>
        </w:rPr>
        <w:t>023</w:t>
      </w:r>
      <w:r>
        <w:rPr>
          <w:rFonts w:hint="eastAsia" w:ascii="仿宋_GB2312" w:eastAsia="仿宋_GB2312"/>
          <w:sz w:val="32"/>
          <w:szCs w:val="32"/>
        </w:rPr>
        <w:t>第八届“创客中国”（青岛赛区）暨</w:t>
      </w:r>
      <w:r>
        <w:rPr>
          <w:rFonts w:hint="eastAsia" w:ascii="仿宋_GB2312" w:hAnsi="仿宋" w:eastAsia="仿宋_GB2312" w:cs="Arial"/>
          <w:sz w:val="32"/>
          <w:szCs w:val="32"/>
        </w:rPr>
        <w:t>第九届“市长杯”</w:t>
      </w:r>
      <w:r>
        <w:rPr>
          <w:rFonts w:hint="eastAsia" w:ascii="仿宋_GB2312" w:eastAsia="仿宋_GB2312"/>
          <w:sz w:val="32"/>
          <w:szCs w:val="32"/>
        </w:rPr>
        <w:t>中小企业创新创业大赛，郑重承诺自觉遵守大赛比赛规则，参赛项目绝无剽窃、抄袭等侵犯他人知识产权的违法行为，承诺对提交参赛项目信息材料的合法性、真实性负责。因参赛项目及产品的所有权或独立知识产权、不遵守大赛比赛规则等原因与其它企业、团队或个人产生法律纠纷的，自愿承担全部法律责任及赔偿责任，与大赛组委会及主办承办方无关。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企业（高校）名称（盖章）：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主要团队成员（签字）：</w:t>
      </w: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ascii="仿宋_GB2312" w:eastAsia="仿宋_GB2312"/>
          <w:sz w:val="32"/>
          <w:szCs w:val="32"/>
        </w:rPr>
        <w:t xml:space="preserve">                                    </w:t>
      </w:r>
      <w:r>
        <w:rPr>
          <w:rFonts w:hint="eastAsia" w:ascii="仿宋_GB2312" w:eastAsia="仿宋_GB2312"/>
          <w:sz w:val="32"/>
          <w:szCs w:val="32"/>
        </w:rPr>
        <w:t xml:space="preserve">年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 xml:space="preserve">月 </w:t>
      </w:r>
      <w:r>
        <w:rPr>
          <w:rFonts w:ascii="仿宋_GB2312" w:eastAsia="仿宋_GB2312"/>
          <w:sz w:val="32"/>
          <w:szCs w:val="32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日</w:t>
      </w:r>
    </w:p>
    <w:bookmarkEnd w:id="0"/>
    <w:p>
      <w:pPr>
        <w:adjustRightInd w:val="0"/>
        <w:snapToGrid w:val="0"/>
        <w:spacing w:line="560" w:lineRule="exact"/>
        <w:rPr>
          <w:rFonts w:ascii="仿宋_GB2312" w:hAnsi="仿宋" w:eastAsia="仿宋_GB2312" w:cs="仿宋_GB2312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3" w:firstLineChars="200"/>
        <w:rPr>
          <w:rFonts w:ascii="仿宋_GB2312" w:hAnsi="仿宋" w:eastAsia="仿宋_GB2312" w:cs="仿宋_GB2312"/>
          <w:b/>
          <w:bCs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3" w:firstLineChars="200"/>
        <w:rPr>
          <w:rFonts w:ascii="仿宋_GB2312" w:hAnsi="仿宋" w:eastAsia="仿宋_GB2312" w:cs="仿宋_GB2312"/>
          <w:b/>
          <w:bCs/>
          <w:sz w:val="32"/>
          <w:szCs w:val="32"/>
        </w:rPr>
      </w:pPr>
    </w:p>
    <w:p>
      <w:pPr>
        <w:numPr>
          <w:ilvl w:val="0"/>
          <w:numId w:val="0"/>
        </w:numPr>
        <w:ind w:left="0" w:leftChars="0" w:firstLine="0" w:firstLineChars="0"/>
        <w:jc w:val="both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="0" w:leftChars="0" w:firstLine="0" w:firstLineChars="0"/>
        <w:jc w:val="both"/>
        <w:rPr>
          <w:rFonts w:hint="eastAsia" w:ascii="仿宋" w:hAnsi="仿宋" w:eastAsia="仿宋" w:cs="仿宋"/>
          <w:color w:val="FF0000"/>
          <w:sz w:val="32"/>
          <w:szCs w:val="32"/>
          <w:lang w:val="en-US" w:eastAsia="zh-CN"/>
        </w:rPr>
      </w:pPr>
    </w:p>
    <w:p>
      <w:pPr>
        <w:rPr>
          <w:color w:val="FF0000"/>
        </w:rPr>
      </w:pPr>
    </w:p>
    <w:sectPr>
      <w:pgSz w:w="11906" w:h="16838"/>
      <w:pgMar w:top="1440" w:right="1463" w:bottom="1440" w:left="146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姚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Bodoni Bd BT">
    <w:altName w:val="Segoe Print"/>
    <w:panose1 w:val="00000000000000000000"/>
    <w:charset w:val="00"/>
    <w:family w:val="roman"/>
    <w:pitch w:val="default"/>
    <w:sig w:usb0="00000000" w:usb1="00000000" w:usb2="00000000" w:usb3="00000000" w:csb0="0000001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47B75F0"/>
    <w:multiLevelType w:val="singleLevel"/>
    <w:tmpl w:val="A47B75F0"/>
    <w:lvl w:ilvl="0" w:tentative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ZlYjMzMDI3Yzg1MTU3NDMxZTgyMmQ5NGE0ZDM3N2MifQ=="/>
  </w:docVars>
  <w:rsids>
    <w:rsidRoot w:val="34985C7D"/>
    <w:rsid w:val="080B3523"/>
    <w:rsid w:val="154A45F2"/>
    <w:rsid w:val="1F7E34F3"/>
    <w:rsid w:val="2F3C2620"/>
    <w:rsid w:val="34985C7D"/>
    <w:rsid w:val="3A260507"/>
    <w:rsid w:val="5C8722EE"/>
    <w:rsid w:val="624520A2"/>
    <w:rsid w:val="69266C56"/>
    <w:rsid w:val="74404DBF"/>
    <w:rsid w:val="752D3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line="560" w:lineRule="exact"/>
      <w:ind w:firstLine="200" w:firstLineChars="200"/>
    </w:pPr>
    <w:rPr>
      <w:rFonts w:ascii="宋体" w:hAnsi="宋体" w:eastAsia="宋体" w:cs="宋体"/>
      <w:sz w:val="24"/>
      <w:szCs w:val="24"/>
      <w:lang w:val="zh-CN" w:bidi="zh-CN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1364</Words>
  <Characters>1524</Characters>
  <Lines>0</Lines>
  <Paragraphs>0</Paragraphs>
  <TotalTime>16</TotalTime>
  <ScaleCrop>false</ScaleCrop>
  <LinksUpToDate>false</LinksUpToDate>
  <CharactersWithSpaces>1575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2023-05-25T07:17:00Z</dcterms:created>
  <dc:creator>崔</dc:creator>
  <cp:lastModifiedBy>Eunice Yin</cp:lastModifiedBy>
  <dcterms:modified xsi:type="dcterms:W3CDTF">2023-06-14T07:22:10Z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AAEC4FCA1FC34232AD1799F8D4FA9145_11</vt:lpwstr>
  </property>
</Properties>
</file>