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191227">
      <w:pPr>
        <w:tabs>
          <w:tab w:val="left" w:pos="1899"/>
        </w:tabs>
        <w:jc w:val="left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附件2</w:t>
      </w:r>
    </w:p>
    <w:p w14:paraId="7CC7BDBD">
      <w:pPr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</w:p>
    <w:p w14:paraId="15C6EDDB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青岛三利集团有限公司简介</w:t>
      </w:r>
    </w:p>
    <w:bookmarkEnd w:id="0"/>
    <w:p w14:paraId="0B9F9725">
      <w:pPr>
        <w:spacing w:line="500" w:lineRule="exact"/>
        <w:jc w:val="center"/>
      </w:pPr>
    </w:p>
    <w:p w14:paraId="04761C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青岛三利集团成立33年以来，有A、B、C三个产业园区，占地2000余亩，下设青岛三利中德美水设备有限公司、青岛三利智能动力有限公司、青岛三利泵业有限公司、青岛三利莫丽斯酒店等二十多家子公司。</w:t>
      </w:r>
    </w:p>
    <w:p w14:paraId="730B4C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三利集团坚定贯彻新发展理念，深耕二次供水行业和智能制造领域，专注于城市供水技术研发、供水设备生产制造，智能水泵、智能电机、净水产品、改装车的研发和生产，是国内同时具备设计、生产、安装资质的供水领域专业化集团公司，以先进的技术、精湛的质量、独特的服务成就供水行业的领航地位，助推制造强国建设。</w:t>
      </w:r>
    </w:p>
    <w:p w14:paraId="423D39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三利集团在数字化转型方面的部分成功案例简介如下：</w:t>
      </w:r>
    </w:p>
    <w:p w14:paraId="68F298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三利智慧水务平台产生效益。三利自主开发的智慧水务互联网平台认定为市级工业互联网平台、省级特色专业互联网平台；该平台汇集了云计算、大数据、物联网等最新技术，以供水设备和附属数据为核心，以物联网实时通讯为平台，以水务日常运行管理为导向，助力供水企业实现整个供水系统的智能化管理。服务企业数量达到12543家，服务国内130653家客户，服务29个省份，300多个城市，进行实时监控和大数据分析，提供了安全稳定供水；为全国用户节能降耗带来综合经济效益20多亿元，为智慧城市、改善民生、设备更新、绿色供水，高效领跑。</w:t>
      </w:r>
    </w:p>
    <w:p w14:paraId="068DD3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2.三利生产办公软件应用产生效益。 集团对所辖中德美水设备公司、泵业有限公司、智能动力等子公司对营销信息友成CRM、技术PLM、财务金蝶、生产 MES系统（基础模块，工艺管理，计划管理，生产管理，质量管理，仓库管理，设备管理，能源管理，计件工资管理，报表与查询，展示看板）、售后等管理应用数字化转型，并不断优化升级。总体来说，数字化转型，提高生产效率、降低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良品率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、节省人工成本和能耗，提高整体效益。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B5DEC7A-DD29-407F-821D-4821C4B2140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7DBB925A-A3D5-45C6-8F5E-63AD2474FD74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5EAB4B4A-E8F1-4385-921A-7835D5396719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9B9D2720-FF08-4B8A-929F-473C45B5C1D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C59"/>
    <w:rsid w:val="00406CAC"/>
    <w:rsid w:val="00652C59"/>
    <w:rsid w:val="00F52EE5"/>
    <w:rsid w:val="12B5355F"/>
    <w:rsid w:val="27D31331"/>
    <w:rsid w:val="338C7B04"/>
    <w:rsid w:val="4B1E2290"/>
    <w:rsid w:val="531445C2"/>
    <w:rsid w:val="5B35290B"/>
    <w:rsid w:val="66831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  <w:rPr>
      <w:rFonts w:ascii="Times New Roman" w:hAnsi="Times New Roman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Body Text First Indent 2"/>
    <w:basedOn w:val="5"/>
    <w:next w:val="1"/>
    <w:qFormat/>
    <w:uiPriority w:val="0"/>
    <w:pPr>
      <w:ind w:firstLine="420" w:firstLineChars="200"/>
    </w:pPr>
  </w:style>
  <w:style w:type="paragraph" w:styleId="5">
    <w:name w:val="Body Text Indent"/>
    <w:basedOn w:val="1"/>
    <w:qFormat/>
    <w:uiPriority w:val="0"/>
    <w:pPr>
      <w:spacing w:after="120"/>
      <w:ind w:left="420" w:leftChars="200"/>
    </w:pPr>
  </w:style>
  <w:style w:type="paragraph" w:styleId="6">
    <w:name w:val="footer"/>
    <w:basedOn w:val="1"/>
    <w:link w:val="12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itle"/>
    <w:basedOn w:val="1"/>
    <w:next w:val="1"/>
    <w:qFormat/>
    <w:uiPriority w:val="10"/>
    <w:pPr>
      <w:jc w:val="center"/>
    </w:pPr>
    <w:rPr>
      <w:rFonts w:ascii="方正小标宋_GBK" w:hAnsi="方正小标宋_GBK" w:eastAsia="方正小标宋_GBK"/>
      <w:sz w:val="44"/>
      <w:szCs w:val="44"/>
    </w:rPr>
  </w:style>
  <w:style w:type="character" w:customStyle="1" w:styleId="11">
    <w:name w:val="页眉 字符"/>
    <w:basedOn w:val="10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2">
    <w:name w:val="页脚 字符"/>
    <w:basedOn w:val="10"/>
    <w:link w:val="6"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1585</Words>
  <Characters>1656</Characters>
  <Lines>12</Lines>
  <Paragraphs>3</Paragraphs>
  <TotalTime>4</TotalTime>
  <ScaleCrop>false</ScaleCrop>
  <LinksUpToDate>false</LinksUpToDate>
  <CharactersWithSpaces>1724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2025-02-14T01:29:00Z</dcterms:created>
  <dc:creator>49590</dc:creator>
  <cp:lastModifiedBy>mm</cp:lastModifiedBy>
  <cp:lastPrinted>2025-02-13T08:43:00Z</cp:lastPrinted>
  <dcterms:modified xsi:type="dcterms:W3CDTF">2025-02-25T01:51:47Z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eyJoZGlkIjoiZjNjMDVjZDdiNzRiMWQzNDQ5MDI1NzFlMmQ2ZTRmMGUiLCJ1c2VySWQiOiI1MTUyOTM5NTUifQ==</vt:lpwstr>
  </property>
  <property fmtid="{D5CDD505-2E9C-101B-9397-08002B2CF9AE}" pid="4" name="ICV">
    <vt:lpwstr>AF028D93BB34463EAB7D331FDCFC8C89_13</vt:lpwstr>
  </property>
</Properties>
</file>