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13A461">
      <w:pPr>
        <w:spacing w:line="560" w:lineRule="exact"/>
        <w:rPr>
          <w:rFonts w:hint="eastAsia" w:ascii="黑体" w:hAnsi="黑体" w:eastAsia="黑体" w:cs="黑体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附件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  <w:lang w:val="en-US" w:eastAsia="zh-CN"/>
        </w:rPr>
        <w:t>1：</w:t>
      </w:r>
    </w:p>
    <w:p w14:paraId="45AABB3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_GBK" w:hAnsi="Times New Roman" w:eastAsia="方正小标宋_GBK" w:cs="Times New Roman"/>
          <w:sz w:val="44"/>
          <w:szCs w:val="44"/>
          <w:shd w:val="clear" w:color="auto" w:fill="auto"/>
          <w:lang w:val="en-US" w:eastAsia="zh-CN"/>
        </w:rPr>
      </w:pPr>
    </w:p>
    <w:p w14:paraId="3E62EF7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_GBK" w:hAnsi="Times New Roman" w:eastAsia="方正小标宋_GBK" w:cs="Times New Roman"/>
          <w:sz w:val="44"/>
          <w:szCs w:val="44"/>
          <w:shd w:val="clear" w:color="auto" w:fill="auto"/>
          <w:lang w:val="en-US" w:eastAsia="zh-CN"/>
        </w:rPr>
      </w:pPr>
      <w:r>
        <w:rPr>
          <w:rFonts w:hint="eastAsia" w:ascii="方正小标宋_GBK" w:hAnsi="Times New Roman" w:eastAsia="方正小标宋_GBK" w:cs="Times New Roman"/>
          <w:sz w:val="44"/>
          <w:szCs w:val="44"/>
          <w:shd w:val="clear" w:color="auto" w:fill="auto"/>
          <w:lang w:val="en-US" w:eastAsia="zh-CN"/>
        </w:rPr>
        <w:t>2025年《中华人民共和国民营经济促进法》</w:t>
      </w:r>
    </w:p>
    <w:p w14:paraId="04BD3D9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_GBK" w:hAnsi="Times New Roman" w:eastAsia="方正小标宋_GBK" w:cs="Times New Roman"/>
          <w:sz w:val="44"/>
          <w:szCs w:val="44"/>
          <w:shd w:val="clear" w:color="auto" w:fill="auto"/>
          <w:lang w:val="en-US" w:eastAsia="zh-CN"/>
        </w:rPr>
      </w:pPr>
      <w:r>
        <w:rPr>
          <w:rFonts w:hint="eastAsia" w:ascii="方正小标宋_GBK" w:hAnsi="Times New Roman" w:eastAsia="方正小标宋_GBK" w:cs="Times New Roman"/>
          <w:sz w:val="44"/>
          <w:szCs w:val="44"/>
          <w:shd w:val="clear" w:color="auto" w:fill="auto"/>
          <w:lang w:val="en-US" w:eastAsia="zh-CN"/>
        </w:rPr>
        <w:t>宣贯及政策服务能力提升工作</w:t>
      </w:r>
    </w:p>
    <w:p w14:paraId="3D83CB1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default" w:ascii="仿宋_GB2312" w:eastAsia="仿宋_GB2312"/>
          <w:sz w:val="32"/>
          <w:szCs w:val="32"/>
          <w:shd w:val="clear" w:color="auto" w:fill="auto"/>
          <w:lang w:val="en-US"/>
        </w:rPr>
      </w:pPr>
      <w:r>
        <w:rPr>
          <w:rFonts w:hint="eastAsia" w:ascii="方正小标宋_GBK" w:hAnsi="Times New Roman" w:eastAsia="方正小标宋_GBK" w:cs="Times New Roman"/>
          <w:sz w:val="44"/>
          <w:szCs w:val="44"/>
          <w:shd w:val="clear" w:color="auto" w:fill="auto"/>
          <w:lang w:val="en-US" w:eastAsia="zh-CN"/>
        </w:rPr>
        <w:t>组织实施采购需求</w:t>
      </w:r>
    </w:p>
    <w:p w14:paraId="4A225EB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shd w:val="clear" w:color="auto" w:fill="auto"/>
          <w:lang w:val="en-US" w:eastAsia="zh-CN"/>
        </w:rPr>
      </w:pPr>
    </w:p>
    <w:p w14:paraId="628049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黑体" w:hAnsi="黑体" w:eastAsia="黑体" w:cs="仿宋_GB2312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黑体" w:hAnsi="黑体" w:eastAsia="黑体" w:cs="仿宋_GB2312"/>
          <w:sz w:val="32"/>
          <w:szCs w:val="32"/>
          <w:shd w:val="clear" w:color="auto" w:fill="auto"/>
          <w:lang w:val="en-US" w:eastAsia="zh-CN"/>
        </w:rPr>
        <w:t>一、项目名称</w:t>
      </w:r>
      <w:r>
        <w:rPr>
          <w:rFonts w:hint="eastAsia" w:ascii="黑体" w:hAnsi="黑体" w:eastAsia="黑体" w:cs="仿宋_GB2312"/>
          <w:sz w:val="32"/>
          <w:szCs w:val="32"/>
          <w:shd w:val="clear" w:color="auto" w:fill="auto"/>
          <w:lang w:val="en-US" w:eastAsia="zh-CN"/>
        </w:rPr>
        <w:tab/>
      </w:r>
    </w:p>
    <w:p w14:paraId="697AC87F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baseline"/>
        <w:rPr>
          <w:rFonts w:hint="eastAsia" w:ascii="仿宋_GB2312" w:eastAsia="仿宋_GB2312"/>
          <w:sz w:val="32"/>
          <w:szCs w:val="32"/>
          <w:shd w:val="clear" w:color="auto" w:fill="auto"/>
          <w:lang w:eastAsia="zh-CN"/>
        </w:rPr>
      </w:pPr>
      <w:r>
        <w:rPr>
          <w:rFonts w:hint="eastAsia" w:ascii="仿宋_GB2312" w:eastAsia="仿宋_GB2312"/>
          <w:sz w:val="32"/>
          <w:szCs w:val="32"/>
          <w:shd w:val="clear" w:color="auto" w:fill="auto"/>
        </w:rPr>
        <w:t>2025年《中华人民共和国民营经济促进法》宣贯及政策服务能力提升工作</w:t>
      </w:r>
      <w:r>
        <w:rPr>
          <w:rFonts w:hint="eastAsia" w:ascii="仿宋_GB2312" w:eastAsia="仿宋_GB2312"/>
          <w:sz w:val="32"/>
          <w:szCs w:val="32"/>
          <w:shd w:val="clear" w:color="auto" w:fill="auto"/>
          <w:lang w:eastAsia="zh-CN"/>
        </w:rPr>
        <w:t>。</w:t>
      </w:r>
    </w:p>
    <w:p w14:paraId="2C0D6686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baseline"/>
        <w:rPr>
          <w:rFonts w:ascii="黑体" w:hAnsi="黑体" w:eastAsia="黑体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仿宋_GB2312"/>
          <w:sz w:val="32"/>
          <w:szCs w:val="32"/>
          <w:shd w:val="clear" w:color="auto" w:fill="FFFFFF"/>
        </w:rPr>
        <w:t>二、</w:t>
      </w:r>
      <w:r>
        <w:rPr>
          <w:rFonts w:hint="eastAsia" w:ascii="黑体" w:hAnsi="黑体" w:eastAsia="黑体" w:cs="仿宋_GB2312"/>
          <w:color w:val="000000"/>
          <w:sz w:val="32"/>
          <w:szCs w:val="32"/>
          <w:shd w:val="clear" w:color="auto" w:fill="FFFFFF"/>
        </w:rPr>
        <w:t>采购方式和内容</w:t>
      </w:r>
    </w:p>
    <w:p w14:paraId="3DFBA8C4">
      <w:pPr>
        <w:pStyle w:val="7"/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baseline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采购方式：询价</w:t>
      </w:r>
    </w:p>
    <w:p w14:paraId="08F2F1E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ascii="仿宋_GB2312" w:hAnsi="华文仿宋" w:eastAsia="仿宋_GB2312"/>
          <w:sz w:val="32"/>
          <w:szCs w:val="32"/>
        </w:rPr>
      </w:pPr>
      <w:r>
        <w:rPr>
          <w:rFonts w:hint="eastAsia" w:ascii="仿宋_GB2312" w:hAnsi="华文仿宋" w:eastAsia="仿宋_GB2312"/>
          <w:sz w:val="32"/>
          <w:szCs w:val="32"/>
        </w:rPr>
        <w:t>（二）采购内容：</w:t>
      </w:r>
    </w:p>
    <w:p w14:paraId="0453E9B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rPr>
          <w:rFonts w:hint="default" w:ascii="仿宋_GB2312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auto"/>
          <w:sz w:val="32"/>
          <w:szCs w:val="32"/>
          <w:shd w:val="clear" w:color="auto" w:fill="auto"/>
          <w:lang w:val="en-US" w:eastAsia="zh-CN"/>
        </w:rPr>
        <w:t xml:space="preserve"> 2025年《中华人民共和国民营经济促进法》宣贯及政策服务能力提升工作</w:t>
      </w:r>
      <w:r>
        <w:rPr>
          <w:rFonts w:hint="eastAsia" w:ascii="仿宋_GB2312" w:hAnsi="Times New Roman" w:eastAsia="仿宋_GB2312" w:cs="Times New Roman"/>
          <w:color w:val="auto"/>
          <w:sz w:val="32"/>
          <w:szCs w:val="32"/>
          <w:lang w:val="en-US" w:eastAsia="zh-CN"/>
        </w:rPr>
        <w:t>10场线上政策服务活动及</w:t>
      </w:r>
      <w:r>
        <w:rPr>
          <w:rFonts w:hint="eastAsia" w:ascii="仿宋_GB2312" w:eastAsia="仿宋_GB2312" w:cs="Times New Roman"/>
          <w:color w:val="auto"/>
          <w:sz w:val="32"/>
          <w:szCs w:val="32"/>
          <w:lang w:val="en-US" w:eastAsia="zh-CN"/>
        </w:rPr>
        <w:t>1场政策服务能力提升线下服务活动的组织实施等相关工作。</w:t>
      </w:r>
    </w:p>
    <w:p w14:paraId="63715D1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rPr>
          <w:rFonts w:ascii="黑体" w:hAnsi="黑体" w:eastAsia="黑体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仿宋_GB2312"/>
          <w:color w:val="000000"/>
          <w:sz w:val="32"/>
          <w:szCs w:val="32"/>
          <w:shd w:val="clear" w:color="auto" w:fill="FFFFFF"/>
        </w:rPr>
        <w:t>三、采购标的</w:t>
      </w:r>
    </w:p>
    <w:p w14:paraId="4D8A27DD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baseline"/>
        <w:rPr>
          <w:rFonts w:hint="eastAsia" w:ascii="仿宋_GB2312" w:eastAsia="仿宋_GB2312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华文仿宋" w:eastAsia="仿宋_GB2312"/>
          <w:sz w:val="32"/>
          <w:szCs w:val="32"/>
          <w:lang w:val="en-US" w:eastAsia="zh-CN"/>
        </w:rPr>
        <w:t>7.5</w:t>
      </w:r>
      <w:r>
        <w:rPr>
          <w:rFonts w:hint="eastAsia" w:ascii="仿宋_GB2312" w:hAnsi="华文仿宋" w:eastAsia="仿宋_GB2312"/>
          <w:sz w:val="32"/>
          <w:szCs w:val="32"/>
        </w:rPr>
        <w:t>万元</w:t>
      </w:r>
      <w:r>
        <w:rPr>
          <w:rFonts w:hint="eastAsia" w:ascii="仿宋_GB2312" w:hAnsi="华文仿宋" w:eastAsia="仿宋_GB2312"/>
          <w:sz w:val="32"/>
          <w:szCs w:val="32"/>
          <w:lang w:eastAsia="zh-CN"/>
        </w:rPr>
        <w:t>。</w:t>
      </w:r>
    </w:p>
    <w:p w14:paraId="3285CD9E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baseline"/>
        <w:rPr>
          <w:rFonts w:ascii="黑体" w:hAnsi="黑体" w:eastAsia="黑体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仿宋_GB2312"/>
          <w:color w:val="000000"/>
          <w:sz w:val="32"/>
          <w:szCs w:val="32"/>
          <w:shd w:val="clear" w:color="auto" w:fill="FFFFFF"/>
        </w:rPr>
        <w:t>四、项目要求</w:t>
      </w:r>
    </w:p>
    <w:p w14:paraId="506EE27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ascii="仿宋_GB2312" w:eastAsia="仿宋_GB2312"/>
          <w:sz w:val="32"/>
          <w:szCs w:val="32"/>
        </w:rPr>
        <w:t>.</w:t>
      </w:r>
      <w:r>
        <w:rPr>
          <w:rFonts w:hint="eastAsia" w:ascii="仿宋_GB2312" w:eastAsia="仿宋_GB2312"/>
          <w:sz w:val="32"/>
          <w:szCs w:val="32"/>
        </w:rPr>
        <w:t>项目目标：</w:t>
      </w:r>
    </w:p>
    <w:p w14:paraId="260FC5F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（1）完成10场线上政策服务活动，线上服务不少于60000人次；</w:t>
      </w:r>
    </w:p>
    <w:p w14:paraId="545E0FD0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rPr>
          <w:rFonts w:hint="eastAsia" w:ascii="仿宋_GB2312" w:hAnsi="Bodoni Bd BT" w:eastAsia="仿宋_GB2312" w:cs="Bodoni Bd BT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</w:rPr>
        <w:t>（2）</w:t>
      </w:r>
      <w:r>
        <w:rPr>
          <w:rFonts w:hint="eastAsia" w:ascii="仿宋_GB2312" w:hAnsi="Bodoni Bd BT" w:eastAsia="仿宋_GB2312" w:cs="Bodoni Bd BT"/>
          <w:color w:val="auto"/>
          <w:sz w:val="32"/>
          <w:szCs w:val="32"/>
        </w:rPr>
        <w:t>完成至少1场政策服务能力提升线下服务活动，线下参与企业和服务专员不少于100人，服务企业不少于200家次</w:t>
      </w:r>
      <w:r>
        <w:rPr>
          <w:rFonts w:hint="eastAsia" w:ascii="仿宋_GB2312" w:hAnsi="Bodoni Bd BT" w:eastAsia="仿宋_GB2312" w:cs="Bodoni Bd BT"/>
          <w:color w:val="auto"/>
          <w:sz w:val="32"/>
          <w:szCs w:val="32"/>
          <w:lang w:eastAsia="zh-CN"/>
        </w:rPr>
        <w:t>；</w:t>
      </w:r>
    </w:p>
    <w:p w14:paraId="17DD3E73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rPr>
          <w:rFonts w:hint="eastAsia" w:ascii="仿宋_GB2312" w:hAnsi="仿宋_GB2312" w:eastAsia="仿宋_GB2312" w:cs="仿宋_GB2312"/>
          <w:color w:val="auto"/>
          <w:sz w:val="32"/>
          <w:lang w:eastAsia="zh-CN"/>
        </w:rPr>
      </w:pPr>
      <w:bookmarkStart w:id="0" w:name="_GoBack"/>
      <w:bookmarkEnd w:id="0"/>
      <w:r>
        <w:rPr>
          <w:rFonts w:hint="eastAsia" w:ascii="仿宋_GB2312" w:hAnsi="Bodoni Bd BT" w:eastAsia="仿宋_GB2312" w:cs="Bodoni Bd BT"/>
          <w:color w:val="auto"/>
          <w:sz w:val="32"/>
          <w:szCs w:val="32"/>
        </w:rPr>
        <w:t>（3）完成10期《政策秒懂》视频制作</w:t>
      </w:r>
      <w:r>
        <w:rPr>
          <w:rFonts w:hint="eastAsia" w:ascii="仿宋_GB2312" w:hAnsi="Bodoni Bd BT" w:eastAsia="仿宋_GB2312" w:cs="Bodoni Bd BT"/>
          <w:color w:val="auto"/>
          <w:sz w:val="32"/>
          <w:szCs w:val="32"/>
          <w:lang w:eastAsia="zh-CN"/>
        </w:rPr>
        <w:t>。</w:t>
      </w:r>
    </w:p>
    <w:p w14:paraId="0E1EC09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2</w:t>
      </w:r>
      <w:r>
        <w:rPr>
          <w:rFonts w:ascii="仿宋_GB2312" w:eastAsia="仿宋_GB2312"/>
          <w:color w:val="auto"/>
          <w:sz w:val="32"/>
          <w:szCs w:val="32"/>
        </w:rPr>
        <w:t>.</w:t>
      </w:r>
      <w:r>
        <w:rPr>
          <w:rFonts w:hint="eastAsia" w:ascii="仿宋_GB2312" w:eastAsia="仿宋_GB2312"/>
          <w:color w:val="auto"/>
          <w:sz w:val="32"/>
          <w:szCs w:val="32"/>
        </w:rPr>
        <w:t>制定项目整体方案并组织实施（在报价材料中提供项目整体方案）。</w:t>
      </w:r>
    </w:p>
    <w:p w14:paraId="57F6E49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color w:val="auto"/>
          <w:sz w:val="32"/>
          <w:szCs w:val="32"/>
          <w:shd w:val="clear" w:color="auto" w:fill="auto"/>
        </w:rPr>
      </w:pP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color w:val="auto"/>
          <w:sz w:val="32"/>
          <w:szCs w:val="32"/>
        </w:rPr>
        <w:t>.</w:t>
      </w:r>
      <w:r>
        <w:rPr>
          <w:rFonts w:hint="eastAsia" w:ascii="仿宋_GB2312" w:hAnsi="华文仿宋" w:eastAsia="仿宋_GB2312"/>
          <w:color w:val="auto"/>
          <w:sz w:val="32"/>
          <w:szCs w:val="32"/>
        </w:rPr>
        <w:t>团队要求：</w:t>
      </w:r>
      <w:r>
        <w:rPr>
          <w:rFonts w:hint="eastAsia" w:ascii="仿宋_GB2312" w:eastAsia="仿宋_GB2312"/>
          <w:color w:val="auto"/>
          <w:sz w:val="32"/>
          <w:szCs w:val="32"/>
          <w:shd w:val="clear" w:color="auto" w:fill="auto"/>
        </w:rPr>
        <w:t>安排专业的项目团队全程负责，团队由一名经验丰富的专职项目负责人带领，负责</w:t>
      </w:r>
      <w:r>
        <w:rPr>
          <w:rFonts w:hint="eastAsia" w:ascii="仿宋_GB2312" w:eastAsia="仿宋_GB2312"/>
          <w:color w:val="auto"/>
          <w:sz w:val="32"/>
          <w:szCs w:val="32"/>
          <w:shd w:val="clear" w:color="auto" w:fill="auto"/>
          <w:lang w:val="en-US" w:eastAsia="zh-CN"/>
        </w:rPr>
        <w:t>服务</w:t>
      </w:r>
      <w:r>
        <w:rPr>
          <w:rFonts w:hint="eastAsia" w:ascii="仿宋_GB2312" w:eastAsia="仿宋_GB2312"/>
          <w:color w:val="auto"/>
          <w:sz w:val="32"/>
          <w:szCs w:val="32"/>
          <w:shd w:val="clear" w:color="auto" w:fill="auto"/>
        </w:rPr>
        <w:t>工作全程安排及责任分工执行，团队人数不低于</w:t>
      </w:r>
      <w:r>
        <w:rPr>
          <w:rFonts w:hint="eastAsia" w:ascii="仿宋_GB2312" w:eastAsia="仿宋_GB2312"/>
          <w:color w:val="auto"/>
          <w:sz w:val="32"/>
          <w:szCs w:val="32"/>
          <w:shd w:val="clear" w:color="auto" w:fill="auto"/>
          <w:lang w:val="en-US" w:eastAsia="zh-CN"/>
        </w:rPr>
        <w:t>4</w:t>
      </w:r>
      <w:r>
        <w:rPr>
          <w:rFonts w:hint="eastAsia" w:ascii="仿宋_GB2312" w:eastAsia="仿宋_GB2312"/>
          <w:color w:val="auto"/>
          <w:sz w:val="32"/>
          <w:szCs w:val="32"/>
          <w:shd w:val="clear" w:color="auto" w:fill="auto"/>
        </w:rPr>
        <w:t>人。</w:t>
      </w:r>
    </w:p>
    <w:p w14:paraId="767F67B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eastAsia="仿宋_GB2312"/>
          <w:color w:val="auto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eastAsia="仿宋_GB2312"/>
          <w:color w:val="auto"/>
          <w:sz w:val="32"/>
          <w:szCs w:val="32"/>
          <w:shd w:val="clear" w:color="auto" w:fill="auto"/>
          <w:lang w:val="en-US" w:eastAsia="zh-CN"/>
        </w:rPr>
        <w:t>4.根据政策服务活动主题要求，完成10场青岛市民营和中小企业政策服务活动和1场政策服务能力提升活动的相关工作</w:t>
      </w:r>
      <w:r>
        <w:rPr>
          <w:rFonts w:hint="default" w:ascii="仿宋_GB2312" w:eastAsia="仿宋_GB2312"/>
          <w:color w:val="auto"/>
          <w:sz w:val="32"/>
          <w:szCs w:val="32"/>
          <w:shd w:val="clear" w:color="auto" w:fill="auto"/>
          <w:lang w:val="en-US" w:eastAsia="zh-CN"/>
        </w:rPr>
        <w:t>，包括但不限于专家邀请，场地</w:t>
      </w:r>
      <w:r>
        <w:rPr>
          <w:rFonts w:hint="eastAsia" w:ascii="仿宋_GB2312" w:eastAsia="仿宋_GB2312"/>
          <w:color w:val="auto"/>
          <w:sz w:val="32"/>
          <w:szCs w:val="32"/>
          <w:shd w:val="clear" w:color="auto" w:fill="auto"/>
          <w:lang w:val="en-US" w:eastAsia="zh-CN"/>
        </w:rPr>
        <w:t>安排</w:t>
      </w:r>
      <w:r>
        <w:rPr>
          <w:rFonts w:hint="default" w:ascii="仿宋_GB2312" w:eastAsia="仿宋_GB2312"/>
          <w:color w:val="auto"/>
          <w:sz w:val="32"/>
          <w:szCs w:val="32"/>
          <w:shd w:val="clear" w:color="auto" w:fill="auto"/>
          <w:lang w:val="en-US" w:eastAsia="zh-CN"/>
        </w:rPr>
        <w:t>及设备设施租赁，摄影摄像及媒体宣传，视觉设计，指示牌、背景板、展架制作，签到处布置等</w:t>
      </w:r>
      <w:r>
        <w:rPr>
          <w:rFonts w:hint="eastAsia" w:ascii="仿宋_GB2312" w:eastAsia="仿宋_GB2312"/>
          <w:color w:val="auto"/>
          <w:sz w:val="32"/>
          <w:szCs w:val="32"/>
          <w:shd w:val="clear" w:color="auto" w:fill="auto"/>
          <w:lang w:val="en-US" w:eastAsia="zh-CN"/>
        </w:rPr>
        <w:t>会务服务工作。</w:t>
      </w:r>
    </w:p>
    <w:p w14:paraId="474A4D4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eastAsia="仿宋_GB2312"/>
          <w:color w:val="auto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eastAsia="仿宋_GB2312"/>
          <w:color w:val="auto"/>
          <w:sz w:val="32"/>
          <w:szCs w:val="32"/>
          <w:shd w:val="clear" w:color="auto" w:fill="auto"/>
          <w:lang w:val="en-US" w:eastAsia="zh-CN"/>
        </w:rPr>
        <w:t>5.需于2025年12月15日前完成全部服务工作。</w:t>
      </w:r>
    </w:p>
    <w:p w14:paraId="1B7E1C6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6</w:t>
      </w:r>
      <w:r>
        <w:rPr>
          <w:rFonts w:ascii="仿宋_GB2312" w:eastAsia="仿宋_GB2312"/>
          <w:color w:val="auto"/>
          <w:sz w:val="32"/>
          <w:szCs w:val="32"/>
        </w:rPr>
        <w:t>.</w:t>
      </w:r>
      <w:r>
        <w:rPr>
          <w:rFonts w:hint="eastAsia" w:ascii="仿宋_GB2312" w:eastAsia="仿宋_GB2312"/>
          <w:color w:val="auto"/>
          <w:sz w:val="32"/>
          <w:szCs w:val="32"/>
        </w:rPr>
        <w:t>服务经验要求：有同类或相近政府项目服务经验。（在询价材料中提供不少于2个案例）</w:t>
      </w:r>
    </w:p>
    <w:p w14:paraId="13FF1A1E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baseline"/>
        <w:rPr>
          <w:rFonts w:ascii="黑体" w:hAnsi="黑体" w:eastAsia="黑体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仿宋_GB2312"/>
          <w:color w:val="000000"/>
          <w:sz w:val="32"/>
          <w:szCs w:val="32"/>
          <w:shd w:val="clear" w:color="auto" w:fill="FFFFFF"/>
        </w:rPr>
        <w:t>五、其他情况说明</w:t>
      </w:r>
    </w:p>
    <w:p w14:paraId="2C677E6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1.本采购需求是根据项目实际需求制定的。</w:t>
      </w:r>
    </w:p>
    <w:p w14:paraId="59EF656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</w:pPr>
      <w:r>
        <w:rPr>
          <w:rFonts w:hint="eastAsia" w:ascii="仿宋_GB2312" w:eastAsia="仿宋_GB2312"/>
          <w:sz w:val="32"/>
          <w:szCs w:val="32"/>
        </w:rPr>
        <w:t>2.供应商所报价格应为含税全包价，包含提供相关服务的所有费用，合同存续期间采购人不额外支付任何费用。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Bodoni Bd BT">
    <w:altName w:val="Segoe Print"/>
    <w:panose1 w:val="00000000000000000000"/>
    <w:charset w:val="00"/>
    <w:family w:val="roman"/>
    <w:pitch w:val="default"/>
    <w:sig w:usb0="00000000" w:usb1="00000000" w:usb2="00000000" w:usb3="00000000" w:csb0="0000001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9459DC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3FB7468">
                          <w:pPr>
                            <w:pStyle w:val="3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ItvYn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3FB7468">
                    <w:pPr>
                      <w:pStyle w:val="3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1"/>
    <w:multiLevelType w:val="singleLevel"/>
    <w:tmpl w:val="00000001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475CEB"/>
    <w:rsid w:val="55475C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99"/>
    <w:pPr>
      <w:tabs>
        <w:tab w:val="left" w:pos="1212"/>
      </w:tabs>
      <w:ind w:firstLine="640" w:firstLineChars="200"/>
      <w:outlineLvl w:val="1"/>
    </w:pPr>
    <w:rPr>
      <w:szCs w:val="32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7">
    <w:name w:val="样式 宋体 四号 居中 行距: 1.5 倍行距"/>
    <w:basedOn w:val="1"/>
    <w:qFormat/>
    <w:uiPriority w:val="0"/>
    <w:pPr>
      <w:spacing w:line="360" w:lineRule="auto"/>
      <w:jc w:val="center"/>
    </w:pPr>
    <w:rPr>
      <w:rFonts w:ascii="宋体" w:hAnsi="Cambria" w:cs="宋体"/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2025-05-09T06:57:00Z</dcterms:created>
  <dc:creator>ZXD</dc:creator>
  <cp:lastModifiedBy>ZXD</cp:lastModifiedBy>
  <dcterms:modified xsi:type="dcterms:W3CDTF">2025-05-09T06:59:21Z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A0279ECD06E042ADAE9AE60C6A76CFE0_11</vt:lpwstr>
  </property>
  <property fmtid="{D5CDD505-2E9C-101B-9397-08002B2CF9AE}" pid="4" name="KSOTemplateDocerSaveRecord">
    <vt:lpwstr>eyJoZGlkIjoiNGE1YWIxODJmM2YwYjQ3MjEyNzkyNWQxMWQ2ODQ0OWIiLCJ1c2VySWQiOiI0NzkxMjYxMTUifQ==</vt:lpwstr>
  </property>
</Properties>
</file>