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textAlignment w:val="baseline"/>
        <w:rPr>
          <w:rFonts w:ascii="方正小标宋_GBK" w:hAnsi="方正小标宋_GBK" w:eastAsia="方正小标宋_GBK" w:cs="方正小标宋_GBK"/>
          <w:color w:val="000000"/>
          <w:sz w:val="44"/>
          <w:szCs w:val="44"/>
        </w:rPr>
      </w:pPr>
      <w:r>
        <w:rPr>
          <w:rFonts w:hint="eastAsia" w:ascii="方正小标宋_GBK" w:hAnsi="方正小标宋_GBK" w:eastAsia="方正小标宋_GBK" w:cs="方正小标宋_GBK"/>
          <w:sz w:val="44"/>
          <w:szCs w:val="44"/>
        </w:rPr>
        <w:t>青岛市中小企业服务机构赴杭州市开展对标学习交流活动</w:t>
      </w:r>
      <w:r>
        <w:rPr>
          <w:rFonts w:hint="eastAsia" w:ascii="方正小标宋_GBK" w:hAnsi="方正小标宋_GBK" w:eastAsia="方正小标宋_GBK" w:cs="方正小标宋_GBK"/>
          <w:bCs/>
          <w:color w:val="000000" w:themeColor="text1"/>
          <w:sz w:val="44"/>
          <w:szCs w:val="44"/>
          <w:shd w:val="clear" w:color="auto" w:fill="FFFFFF"/>
        </w:rPr>
        <w:t>报价单</w:t>
      </w:r>
    </w:p>
    <w:p>
      <w:pPr>
        <w:spacing w:line="560" w:lineRule="exact"/>
        <w:ind w:firstLine="640" w:firstLineChars="200"/>
        <w:textAlignment w:val="baseline"/>
        <w:rPr>
          <w:rFonts w:ascii="仿宋_GB2312" w:hAnsi="仿宋_GB2312" w:eastAsia="仿宋_GB2312" w:cs="仿宋_GB2312"/>
          <w:sz w:val="32"/>
          <w:szCs w:val="32"/>
        </w:rPr>
      </w:pPr>
    </w:p>
    <w:p>
      <w:pPr>
        <w:spacing w:line="560" w:lineRule="exact"/>
        <w:ind w:firstLine="640" w:firstLineChars="200"/>
        <w:textAlignment w:val="baseline"/>
        <w:rPr>
          <w:rFonts w:ascii="仿宋_GB2312" w:hAnsi="仿宋_GB2312" w:eastAsia="仿宋_GB2312" w:cs="仿宋_GB2312"/>
          <w:sz w:val="32"/>
          <w:szCs w:val="32"/>
        </w:rPr>
      </w:pPr>
      <w:r>
        <w:rPr>
          <w:rFonts w:hint="eastAsia" w:ascii="仿宋_GB2312" w:hAnsi="仿宋_GB2312" w:eastAsia="仿宋_GB2312" w:cs="仿宋_GB2312"/>
          <w:sz w:val="32"/>
          <w:szCs w:val="32"/>
        </w:rPr>
        <w:t>单位名称：（公章）</w:t>
      </w:r>
    </w:p>
    <w:tbl>
      <w:tblPr>
        <w:tblStyle w:val="10"/>
        <w:tblW w:w="14743" w:type="dxa"/>
        <w:tblInd w:w="-43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22"/>
        <w:gridCol w:w="6662"/>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6522" w:type="dxa"/>
            <w:vAlign w:val="center"/>
          </w:tcPr>
          <w:p>
            <w:pPr>
              <w:spacing w:line="340" w:lineRule="exact"/>
              <w:jc w:val="center"/>
              <w:textAlignment w:val="baseline"/>
              <w:rPr>
                <w:rFonts w:ascii="黑体" w:hAnsi="黑体" w:eastAsia="黑体" w:cs="仿宋_GB2312"/>
                <w:sz w:val="32"/>
                <w:szCs w:val="32"/>
              </w:rPr>
            </w:pPr>
            <w:r>
              <w:rPr>
                <w:rFonts w:hint="eastAsia" w:ascii="黑体" w:hAnsi="黑体" w:eastAsia="黑体" w:cs="仿宋_GB2312"/>
                <w:sz w:val="32"/>
                <w:szCs w:val="32"/>
              </w:rPr>
              <w:t>活动名称与主要内容</w:t>
            </w:r>
          </w:p>
        </w:tc>
        <w:tc>
          <w:tcPr>
            <w:tcW w:w="6662" w:type="dxa"/>
            <w:vAlign w:val="center"/>
          </w:tcPr>
          <w:p>
            <w:pPr>
              <w:spacing w:line="340" w:lineRule="exact"/>
              <w:jc w:val="center"/>
              <w:textAlignment w:val="baseline"/>
              <w:rPr>
                <w:rFonts w:ascii="黑体" w:hAnsi="黑体" w:eastAsia="黑体" w:cs="仿宋_GB2312"/>
                <w:sz w:val="32"/>
                <w:szCs w:val="32"/>
              </w:rPr>
            </w:pPr>
            <w:r>
              <w:rPr>
                <w:rFonts w:hint="eastAsia" w:ascii="黑体" w:hAnsi="黑体" w:eastAsia="黑体" w:cs="仿宋_GB2312"/>
                <w:sz w:val="32"/>
                <w:szCs w:val="32"/>
              </w:rPr>
              <w:t>服务要求</w:t>
            </w:r>
          </w:p>
        </w:tc>
        <w:tc>
          <w:tcPr>
            <w:tcW w:w="1559" w:type="dxa"/>
            <w:vAlign w:val="center"/>
          </w:tcPr>
          <w:p>
            <w:pPr>
              <w:spacing w:line="560" w:lineRule="exact"/>
              <w:jc w:val="center"/>
              <w:textAlignment w:val="baseline"/>
              <w:rPr>
                <w:rFonts w:ascii="黑体" w:hAnsi="黑体" w:eastAsia="黑体" w:cs="仿宋_GB2312"/>
                <w:color w:val="000000" w:themeColor="text1"/>
                <w:sz w:val="32"/>
                <w:szCs w:val="32"/>
              </w:rPr>
            </w:pPr>
            <w:r>
              <w:rPr>
                <w:rFonts w:hint="eastAsia" w:ascii="黑体" w:hAnsi="黑体" w:eastAsia="黑体" w:cs="仿宋_GB2312"/>
                <w:color w:val="000000" w:themeColor="text1"/>
                <w:sz w:val="32"/>
                <w:szCs w:val="32"/>
              </w:rPr>
              <w:t>服务响应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6" w:hRule="atLeast"/>
        </w:trPr>
        <w:tc>
          <w:tcPr>
            <w:tcW w:w="6522" w:type="dxa"/>
          </w:tcPr>
          <w:p>
            <w:pPr>
              <w:spacing w:line="340" w:lineRule="exact"/>
              <w:ind w:right="-315"/>
              <w:jc w:val="left"/>
              <w:textAlignment w:val="baseline"/>
              <w:rPr>
                <w:rFonts w:ascii="仿宋_GB2312" w:hAnsi="仿宋_GB2312" w:eastAsia="仿宋_GB2312" w:cs="仿宋_GB2312"/>
                <w:b/>
                <w:bCs/>
                <w:sz w:val="24"/>
              </w:rPr>
            </w:pPr>
            <w:r>
              <w:rPr>
                <w:rFonts w:hint="eastAsia" w:ascii="仿宋_GB2312" w:hAnsi="仿宋_GB2312" w:eastAsia="仿宋_GB2312" w:cs="仿宋_GB2312"/>
                <w:b/>
                <w:bCs/>
                <w:sz w:val="24"/>
              </w:rPr>
              <w:t>活动名称：</w:t>
            </w:r>
          </w:p>
          <w:p>
            <w:pPr>
              <w:pStyle w:val="2"/>
              <w:spacing w:line="340" w:lineRule="exact"/>
              <w:ind w:firstLine="0" w:firstLineChars="0"/>
              <w:rPr>
                <w:rFonts w:ascii="仿宋_GB2312" w:hAnsi="仿宋_GB2312" w:eastAsia="仿宋_GB2312" w:cs="仿宋_GB2312"/>
                <w:sz w:val="24"/>
                <w:szCs w:val="24"/>
              </w:rPr>
            </w:pPr>
            <w:r>
              <w:rPr>
                <w:rFonts w:hint="eastAsia" w:ascii="仿宋_GB2312" w:hAnsi="仿宋_GB2312" w:eastAsia="仿宋_GB2312" w:cs="仿宋_GB2312"/>
                <w:sz w:val="24"/>
                <w:szCs w:val="24"/>
              </w:rPr>
              <w:t>青岛市中小企业服务机构赴杭州市开展对标学习交流活动</w:t>
            </w:r>
          </w:p>
          <w:p>
            <w:pPr>
              <w:pStyle w:val="2"/>
              <w:spacing w:line="340" w:lineRule="exact"/>
              <w:ind w:firstLine="0" w:firstLineChars="0"/>
              <w:rPr>
                <w:rFonts w:ascii="仿宋_GB2312" w:hAnsi="仿宋_GB2312" w:eastAsia="仿宋_GB2312" w:cs="仿宋_GB2312"/>
                <w:b/>
                <w:bCs/>
                <w:sz w:val="24"/>
                <w:szCs w:val="24"/>
              </w:rPr>
            </w:pPr>
            <w:r>
              <w:rPr>
                <w:rFonts w:hint="eastAsia" w:ascii="仿宋_GB2312" w:hAnsi="仿宋_GB2312" w:eastAsia="仿宋_GB2312" w:cs="仿宋_GB2312"/>
                <w:b/>
                <w:bCs/>
                <w:sz w:val="24"/>
                <w:szCs w:val="24"/>
              </w:rPr>
              <w:t>活动内容：</w:t>
            </w:r>
          </w:p>
          <w:p>
            <w:pPr>
              <w:pStyle w:val="2"/>
              <w:spacing w:line="340" w:lineRule="exact"/>
              <w:ind w:firstLine="0" w:firstLineChars="0"/>
              <w:jc w:val="left"/>
              <w:rPr>
                <w:rFonts w:ascii="仿宋_GB2312" w:hAnsi="仿宋_GB2312" w:eastAsia="仿宋_GB2312" w:cs="仿宋_GB2312"/>
                <w:sz w:val="24"/>
              </w:rPr>
            </w:pPr>
            <w:r>
              <w:rPr>
                <w:rFonts w:hint="eastAsia" w:ascii="仿宋_GB2312" w:hAnsi="仿宋_GB2312" w:eastAsia="仿宋_GB2312" w:cs="仿宋_GB2312"/>
                <w:sz w:val="24"/>
              </w:rPr>
              <w:t>组织青岛市部分优质中小企业服务机构前往杭州市开展对标学习交流活动。此次活动本次活动聚焦服务机构市场化、专业化发展，旨在推动青杭两地企业服务资源互通共享，为全市中小企业发展注入更强服务动能。</w:t>
            </w:r>
          </w:p>
          <w:p>
            <w:pPr>
              <w:tabs>
                <w:tab w:val="left" w:pos="312"/>
              </w:tabs>
              <w:spacing w:line="340" w:lineRule="exact"/>
              <w:jc w:val="left"/>
              <w:textAlignment w:val="baseline"/>
              <w:rPr>
                <w:rFonts w:ascii="仿宋_GB2312" w:hAnsi="仿宋_GB2312" w:eastAsia="仿宋_GB2312" w:cs="仿宋_GB2312"/>
                <w:sz w:val="24"/>
              </w:rPr>
            </w:pPr>
          </w:p>
        </w:tc>
        <w:tc>
          <w:tcPr>
            <w:tcW w:w="6662" w:type="dxa"/>
          </w:tcPr>
          <w:p>
            <w:pPr>
              <w:tabs>
                <w:tab w:val="left" w:pos="312"/>
              </w:tabs>
              <w:spacing w:line="340" w:lineRule="exact"/>
              <w:jc w:val="left"/>
              <w:textAlignment w:val="baseline"/>
              <w:rPr>
                <w:rFonts w:ascii="仿宋_GB2312" w:hAnsi="仿宋_GB2312" w:eastAsia="仿宋_GB2312" w:cs="仿宋_GB2312"/>
                <w:sz w:val="24"/>
              </w:rPr>
            </w:pPr>
            <w:r>
              <w:rPr>
                <w:rFonts w:hint="eastAsia" w:ascii="仿宋_GB2312" w:hAnsi="仿宋_GB2312" w:eastAsia="仿宋_GB2312" w:cs="仿宋_GB2312"/>
                <w:sz w:val="24"/>
              </w:rPr>
              <w:t>1.组织不少于20家青岛市优质企业服务机构参与，参加活动企业服务机构满意度达到90%及以上。</w:t>
            </w:r>
          </w:p>
          <w:p>
            <w:pPr>
              <w:tabs>
                <w:tab w:val="left" w:pos="312"/>
              </w:tabs>
              <w:spacing w:line="340" w:lineRule="exact"/>
              <w:jc w:val="left"/>
              <w:textAlignment w:val="baseline"/>
              <w:rPr>
                <w:rFonts w:ascii="仿宋_GB2312" w:hAnsi="仿宋_GB2312" w:eastAsia="仿宋_GB2312" w:cs="仿宋_GB2312"/>
                <w:sz w:val="24"/>
              </w:rPr>
            </w:pPr>
            <w:r>
              <w:rPr>
                <w:rFonts w:hint="eastAsia" w:ascii="仿宋_GB2312" w:hAnsi="仿宋_GB2312" w:eastAsia="仿宋_GB2312" w:cs="仿宋_GB2312"/>
                <w:sz w:val="24"/>
              </w:rPr>
              <w:t>2.制定活动整体方案并组织实施（在投标材料中提供活动整体方案）。</w:t>
            </w:r>
          </w:p>
          <w:p>
            <w:pPr>
              <w:widowControl/>
              <w:jc w:val="left"/>
              <w:rPr>
                <w:rFonts w:ascii="仿宋_GB2312" w:hAnsi="仿宋_GB2312" w:eastAsia="仿宋_GB2312" w:cs="仿宋_GB2312"/>
                <w:sz w:val="24"/>
              </w:rPr>
            </w:pPr>
            <w:r>
              <w:rPr>
                <w:rFonts w:hint="eastAsia" w:ascii="仿宋_GB2312" w:hAnsi="仿宋_GB2312" w:eastAsia="仿宋_GB2312" w:cs="仿宋_GB2312"/>
                <w:sz w:val="24"/>
              </w:rPr>
              <w:t>3.举办对标学习交流活动开班仪式、专题培训。邀请专家深度解读中小企业服务的最新政策导向与支持体系，围绕“十五五”规划、中小企业公共服务体系政策等内容，助力服务机构精准把握政策方向，科学有效提升服务能力。</w:t>
            </w:r>
          </w:p>
          <w:p>
            <w:pPr>
              <w:tabs>
                <w:tab w:val="left" w:pos="312"/>
              </w:tabs>
              <w:spacing w:line="340" w:lineRule="exact"/>
              <w:jc w:val="left"/>
              <w:textAlignment w:val="baseline"/>
              <w:rPr>
                <w:rFonts w:ascii="仿宋_GB2312" w:hAnsi="仿宋_GB2312" w:eastAsia="仿宋_GB2312" w:cs="仿宋_GB2312"/>
                <w:sz w:val="24"/>
              </w:rPr>
            </w:pPr>
            <w:r>
              <w:rPr>
                <w:rFonts w:hint="eastAsia" w:ascii="仿宋_GB2312" w:hAnsi="仿宋_GB2312" w:eastAsia="仿宋_GB2312" w:cs="仿宋_GB2312"/>
                <w:sz w:val="24"/>
              </w:rPr>
              <w:t>4.组织参与机构的负责人破冰交流，促进彼此了解、凝聚学习共识；结合各参访点特点，开展针对性座谈研讨，深入探讨实操经验落地路径；组织总结交流会，各组代表分享3天对标学习核心收获及可落地举措。</w:t>
            </w:r>
          </w:p>
          <w:p>
            <w:pPr>
              <w:widowControl/>
              <w:jc w:val="left"/>
              <w:rPr>
                <w:rFonts w:ascii="仿宋_GB2312" w:hAnsi="仿宋_GB2312" w:eastAsia="仿宋_GB2312" w:cs="仿宋_GB2312"/>
                <w:sz w:val="24"/>
              </w:rPr>
            </w:pPr>
            <w:r>
              <w:rPr>
                <w:rFonts w:hint="eastAsia" w:ascii="仿宋_GB2312" w:hAnsi="仿宋_GB2312" w:eastAsia="仿宋_GB2312" w:cs="仿宋_GB2312"/>
                <w:sz w:val="24"/>
              </w:rPr>
              <w:t>5.开展企业实操培训。邀请人工智能等先进领域专家，围绕AI赋能服务机构运营管理、市场开拓、品牌打造、服务升级等内容授课，提升服务机构管理能力与运营水平。</w:t>
            </w:r>
          </w:p>
          <w:p>
            <w:pPr>
              <w:tabs>
                <w:tab w:val="left" w:pos="312"/>
              </w:tabs>
              <w:spacing w:line="340" w:lineRule="exact"/>
              <w:jc w:val="left"/>
              <w:textAlignment w:val="baseline"/>
              <w:rPr>
                <w:rFonts w:ascii="仿宋_GB2312" w:hAnsi="仿宋_GB2312" w:eastAsia="仿宋_GB2312" w:cs="仿宋_GB2312"/>
                <w:sz w:val="24"/>
              </w:rPr>
            </w:pPr>
            <w:r>
              <w:rPr>
                <w:rFonts w:hint="eastAsia" w:ascii="仿宋_GB2312" w:hAnsi="仿宋_GB2312" w:eastAsia="仿宋_GB2312" w:cs="仿宋_GB2312"/>
                <w:sz w:val="24"/>
              </w:rPr>
              <w:t>6.参访杭州标杆机构、产业园区，开展精准化现场研学，走进国家级/省级中小企业公共服务示范平台（基地）、特色产业集群与园区、知名的市场化中小企业服务机构或平台、中小企业服务领域具有一定影响力的商协会等，全方位学习体悟。</w:t>
            </w:r>
          </w:p>
          <w:p>
            <w:pPr>
              <w:rPr>
                <w:rFonts w:ascii="仿宋_GB2312" w:hAnsi="仿宋_GB2312" w:eastAsia="仿宋_GB2312" w:cs="仿宋_GB2312"/>
                <w:sz w:val="24"/>
              </w:rPr>
            </w:pPr>
            <w:r>
              <w:rPr>
                <w:rFonts w:hint="eastAsia" w:ascii="仿宋_GB2312" w:hAnsi="仿宋_GB2312" w:eastAsia="仿宋_GB2312" w:cs="仿宋_GB2312"/>
                <w:sz w:val="24"/>
              </w:rPr>
              <w:t>7.完成活动主视觉、开班仪式串场图片的设计制作，准备活动所需的物料，包含但不限于指示牌、主题背景板、签到处、桌牌、活动手册、手提袋等。</w:t>
            </w:r>
          </w:p>
          <w:p>
            <w:pPr>
              <w:rPr>
                <w:rFonts w:ascii="仿宋_GB2312" w:hAnsi="仿宋_GB2312" w:eastAsia="仿宋_GB2312" w:cs="仿宋_GB2312"/>
                <w:sz w:val="24"/>
              </w:rPr>
            </w:pPr>
            <w:r>
              <w:rPr>
                <w:rFonts w:hint="eastAsia" w:ascii="仿宋_GB2312" w:hAnsi="仿宋_GB2312" w:eastAsia="仿宋_GB2312" w:cs="仿宋_GB2312"/>
                <w:sz w:val="24"/>
              </w:rPr>
              <w:t>8.完成住宿酒店、活动场地、就餐及车辆安排，完成设备设施租赁及会场搭建布置。在响应材料中提供住宿酒店、活动场地等信息。</w:t>
            </w:r>
          </w:p>
          <w:p>
            <w:pPr>
              <w:tabs>
                <w:tab w:val="left" w:pos="312"/>
              </w:tabs>
              <w:spacing w:line="340" w:lineRule="exact"/>
              <w:jc w:val="left"/>
              <w:textAlignment w:val="baseline"/>
              <w:rPr>
                <w:rFonts w:ascii="仿宋_GB2312" w:hAnsi="仿宋_GB2312" w:eastAsia="仿宋_GB2312" w:cs="仿宋_GB2312"/>
                <w:sz w:val="24"/>
              </w:rPr>
            </w:pPr>
            <w:r>
              <w:rPr>
                <w:rFonts w:hint="eastAsia" w:ascii="仿宋_GB2312" w:hAnsi="仿宋_GB2312" w:eastAsia="仿宋_GB2312" w:cs="仿宋_GB2312"/>
                <w:sz w:val="24"/>
              </w:rPr>
              <w:t>9</w:t>
            </w:r>
            <w:r>
              <w:rPr>
                <w:rFonts w:ascii="仿宋_GB2312" w:hAnsi="仿宋_GB2312" w:eastAsia="仿宋_GB2312" w:cs="仿宋_GB2312"/>
                <w:sz w:val="24"/>
              </w:rPr>
              <w:t>.</w:t>
            </w:r>
            <w:r>
              <w:rPr>
                <w:rFonts w:hint="eastAsia" w:ascii="仿宋_GB2312" w:hAnsi="仿宋_GB2312" w:eastAsia="仿宋_GB2312" w:cs="仿宋_GB2312"/>
                <w:sz w:val="24"/>
              </w:rPr>
              <w:t>团队要求：安排专业的项目团队全程负责，现场协助主办方开展活动。团队由1名经验丰富的专职项目负责人带领，负责按照活动日程安排及责任分工执行，团队人数不低于</w:t>
            </w:r>
            <w:r>
              <w:rPr>
                <w:rFonts w:ascii="仿宋_GB2312" w:hAnsi="仿宋_GB2312" w:eastAsia="仿宋_GB2312" w:cs="仿宋_GB2312"/>
                <w:sz w:val="24"/>
              </w:rPr>
              <w:t>3</w:t>
            </w:r>
            <w:r>
              <w:rPr>
                <w:rFonts w:hint="eastAsia" w:ascii="仿宋_GB2312" w:hAnsi="仿宋_GB2312" w:eastAsia="仿宋_GB2312" w:cs="仿宋_GB2312"/>
                <w:sz w:val="24"/>
              </w:rPr>
              <w:t>人。（在投标材料中提供“团队人员情况表”）。</w:t>
            </w:r>
          </w:p>
          <w:p>
            <w:pPr>
              <w:tabs>
                <w:tab w:val="left" w:pos="312"/>
              </w:tabs>
              <w:spacing w:line="340" w:lineRule="exact"/>
              <w:jc w:val="left"/>
              <w:textAlignment w:val="baseline"/>
              <w:rPr>
                <w:rFonts w:ascii="仿宋_GB2312" w:hAnsi="仿宋_GB2312" w:eastAsia="仿宋_GB2312" w:cs="仿宋_GB2312"/>
                <w:sz w:val="24"/>
              </w:rPr>
            </w:pPr>
            <w:r>
              <w:rPr>
                <w:rFonts w:hint="eastAsia" w:ascii="仿宋_GB2312" w:hAnsi="仿宋_GB2312" w:eastAsia="仿宋_GB2312" w:cs="仿宋_GB2312"/>
                <w:sz w:val="24"/>
              </w:rPr>
              <w:t>10.负责活动全过程拍照和摄像工作。</w:t>
            </w:r>
          </w:p>
          <w:p>
            <w:pPr>
              <w:tabs>
                <w:tab w:val="left" w:pos="312"/>
              </w:tabs>
              <w:spacing w:line="340" w:lineRule="exact"/>
              <w:jc w:val="left"/>
              <w:textAlignment w:val="baseline"/>
              <w:rPr>
                <w:rFonts w:ascii="仿宋_GB2312" w:hAnsi="仿宋_GB2312" w:eastAsia="仿宋_GB2312" w:cs="仿宋_GB2312"/>
                <w:sz w:val="24"/>
              </w:rPr>
            </w:pPr>
            <w:r>
              <w:rPr>
                <w:rFonts w:hint="eastAsia" w:ascii="仿宋_GB2312" w:hAnsi="仿宋_GB2312" w:eastAsia="仿宋_GB2312" w:cs="仿宋_GB2312"/>
                <w:sz w:val="24"/>
              </w:rPr>
              <w:t>11</w:t>
            </w:r>
            <w:r>
              <w:rPr>
                <w:rFonts w:ascii="仿宋_GB2312" w:hAnsi="仿宋_GB2312" w:eastAsia="仿宋_GB2312" w:cs="仿宋_GB2312"/>
                <w:sz w:val="24"/>
              </w:rPr>
              <w:t>.</w:t>
            </w:r>
            <w:r>
              <w:rPr>
                <w:rFonts w:hint="eastAsia" w:ascii="仿宋_GB2312" w:hAnsi="仿宋_GB2312" w:eastAsia="仿宋_GB2312" w:cs="仿宋_GB2312"/>
                <w:sz w:val="24"/>
              </w:rPr>
              <w:t>投标机构应具备承担对应本次活动的组织服务能力，提供近三年与本次服务活动内容相关的业绩证明材料和荣誉证书</w:t>
            </w:r>
            <w:bookmarkStart w:id="0" w:name="_GoBack"/>
            <w:bookmarkEnd w:id="0"/>
            <w:r>
              <w:rPr>
                <w:rFonts w:hint="eastAsia" w:ascii="仿宋_GB2312" w:hAnsi="仿宋_GB2312" w:eastAsia="仿宋_GB2312" w:cs="仿宋_GB2312"/>
                <w:sz w:val="24"/>
              </w:rPr>
              <w:t>。</w:t>
            </w:r>
          </w:p>
        </w:tc>
        <w:tc>
          <w:tcPr>
            <w:tcW w:w="1559" w:type="dxa"/>
            <w:vAlign w:val="center"/>
          </w:tcPr>
          <w:p>
            <w:pPr>
              <w:spacing w:line="560" w:lineRule="exact"/>
              <w:jc w:val="center"/>
              <w:textAlignment w:val="baseline"/>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13184" w:type="dxa"/>
            <w:gridSpan w:val="2"/>
            <w:vAlign w:val="center"/>
          </w:tcPr>
          <w:p>
            <w:pPr>
              <w:spacing w:line="560" w:lineRule="exact"/>
              <w:jc w:val="center"/>
              <w:textAlignment w:val="baseline"/>
              <w:rPr>
                <w:rFonts w:ascii="仿宋_GB2312" w:hAnsi="仿宋_GB2312" w:eastAsia="仿宋_GB2312" w:cs="仿宋_GB2312"/>
                <w:sz w:val="28"/>
                <w:szCs w:val="28"/>
              </w:rPr>
            </w:pPr>
            <w:r>
              <w:rPr>
                <w:rFonts w:hint="eastAsia" w:ascii="仿宋_GB2312" w:hAnsi="仿宋_GB2312" w:eastAsia="仿宋_GB2312" w:cs="仿宋_GB2312"/>
                <w:sz w:val="28"/>
                <w:szCs w:val="28"/>
              </w:rPr>
              <w:t>报价金额（  万元）</w:t>
            </w:r>
          </w:p>
        </w:tc>
        <w:tc>
          <w:tcPr>
            <w:tcW w:w="1559" w:type="dxa"/>
          </w:tcPr>
          <w:p>
            <w:pPr>
              <w:spacing w:line="560" w:lineRule="exact"/>
              <w:textAlignment w:val="baseline"/>
              <w:rPr>
                <w:sz w:val="24"/>
              </w:rPr>
            </w:pPr>
          </w:p>
        </w:tc>
      </w:tr>
    </w:tbl>
    <w:p>
      <w:pPr>
        <w:spacing w:line="560" w:lineRule="exact"/>
        <w:jc w:val="left"/>
        <w:textAlignment w:val="baseline"/>
        <w:rPr>
          <w:rFonts w:ascii="仿宋_GB2312" w:eastAsia="仿宋_GB2312"/>
          <w:sz w:val="30"/>
          <w:szCs w:val="30"/>
        </w:rPr>
      </w:pPr>
      <w:r>
        <w:rPr>
          <w:rFonts w:hint="eastAsia" w:ascii="仿宋_GB2312" w:eastAsia="仿宋_GB2312"/>
          <w:sz w:val="30"/>
          <w:szCs w:val="30"/>
        </w:rPr>
        <w:t>联系人：                     联系方式：</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6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Arial">
    <w:altName w:val="Times New Roman"/>
    <w:panose1 w:val="020B0604020202020204"/>
    <w:charset w:val="00"/>
    <w:family w:val="swiss"/>
    <w:pitch w:val="default"/>
    <w:sig w:usb0="00000000" w:usb1="00000000" w:usb2="00000009" w:usb3="00000000" w:csb0="000001FF" w:csb1="00000000"/>
  </w:font>
  <w:font w:name="Cambria">
    <w:altName w:val="Noto Sans Syriac Eastern"/>
    <w:panose1 w:val="02040503050406030204"/>
    <w:charset w:val="00"/>
    <w:family w:val="roman"/>
    <w:pitch w:val="default"/>
    <w:sig w:usb0="00000000" w:usb1="00000000" w:usb2="02000000" w:usb3="00000000" w:csb0="0000019F" w:csb1="00000000"/>
  </w:font>
  <w:font w:name="Noto Sans Syriac Eastern">
    <w:panose1 w:val="02040503050306020203"/>
    <w:charset w:val="86"/>
    <w:family w:val="auto"/>
    <w:pitch w:val="default"/>
    <w:sig w:usb0="00000000" w:usb1="00000000" w:usb2="00000080" w:usb3="00000000" w:csb0="203E0161" w:csb1="D7FF0000"/>
  </w:font>
  <w:font w:name="楷体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GMzNDIyY2ZjMmY4ZjJhNDMzODU0OWU1ZDVmMGMzMWIifQ=="/>
  </w:docVars>
  <w:rsids>
    <w:rsidRoot w:val="5BB55DA6"/>
    <w:rsid w:val="00061713"/>
    <w:rsid w:val="000B680B"/>
    <w:rsid w:val="0013011C"/>
    <w:rsid w:val="00133088"/>
    <w:rsid w:val="001B2184"/>
    <w:rsid w:val="00231FB6"/>
    <w:rsid w:val="0024243C"/>
    <w:rsid w:val="00267E55"/>
    <w:rsid w:val="0029076E"/>
    <w:rsid w:val="002907EA"/>
    <w:rsid w:val="003C29DE"/>
    <w:rsid w:val="004245E0"/>
    <w:rsid w:val="00591DE8"/>
    <w:rsid w:val="006255A0"/>
    <w:rsid w:val="007446CF"/>
    <w:rsid w:val="007618B6"/>
    <w:rsid w:val="00780200"/>
    <w:rsid w:val="00790A6C"/>
    <w:rsid w:val="007B787C"/>
    <w:rsid w:val="007D4C81"/>
    <w:rsid w:val="00871356"/>
    <w:rsid w:val="009462A9"/>
    <w:rsid w:val="00977B22"/>
    <w:rsid w:val="00A066F7"/>
    <w:rsid w:val="00A14B0E"/>
    <w:rsid w:val="00A73C6C"/>
    <w:rsid w:val="00A974C3"/>
    <w:rsid w:val="00B07F03"/>
    <w:rsid w:val="00B64227"/>
    <w:rsid w:val="00C20A1F"/>
    <w:rsid w:val="00C4544A"/>
    <w:rsid w:val="00C52B6B"/>
    <w:rsid w:val="00D879C2"/>
    <w:rsid w:val="00DF6CC9"/>
    <w:rsid w:val="00EC4241"/>
    <w:rsid w:val="00FF23FA"/>
    <w:rsid w:val="03564285"/>
    <w:rsid w:val="15050E8F"/>
    <w:rsid w:val="1EB8717C"/>
    <w:rsid w:val="20BC61B5"/>
    <w:rsid w:val="228E775A"/>
    <w:rsid w:val="2CD17A81"/>
    <w:rsid w:val="2D0E7E1B"/>
    <w:rsid w:val="31DD089F"/>
    <w:rsid w:val="369F1E3C"/>
    <w:rsid w:val="36BE1FE4"/>
    <w:rsid w:val="44DE1248"/>
    <w:rsid w:val="4A610F14"/>
    <w:rsid w:val="4F223D18"/>
    <w:rsid w:val="576B029A"/>
    <w:rsid w:val="5A9B4E50"/>
    <w:rsid w:val="5BB55DA6"/>
    <w:rsid w:val="63B949E8"/>
    <w:rsid w:val="6DDF4422"/>
    <w:rsid w:val="77BC54EF"/>
    <w:rsid w:val="79FF0716"/>
    <w:rsid w:val="E33B5D1C"/>
    <w:rsid w:val="F77C34EE"/>
    <w:rsid w:val="FD7A7BDE"/>
    <w:rsid w:val="FEF7537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qFormat="1"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autoRedefine/>
    <w:qFormat/>
    <w:uiPriority w:val="99"/>
    <w:pPr>
      <w:tabs>
        <w:tab w:val="left" w:pos="1212"/>
      </w:tabs>
      <w:ind w:firstLine="640" w:firstLineChars="200"/>
      <w:outlineLvl w:val="1"/>
    </w:pPr>
    <w:rPr>
      <w:szCs w:val="32"/>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3">
    <w:name w:val="toa heading"/>
    <w:basedOn w:val="1"/>
    <w:next w:val="1"/>
    <w:qFormat/>
    <w:uiPriority w:val="0"/>
    <w:pPr>
      <w:spacing w:before="120"/>
    </w:pPr>
    <w:rPr>
      <w:rFonts w:ascii="Arial" w:hAnsi="Arial" w:cs="Arial"/>
      <w:sz w:val="24"/>
    </w:rPr>
  </w:style>
  <w:style w:type="paragraph" w:styleId="4">
    <w:name w:val="Body Text"/>
    <w:basedOn w:val="1"/>
    <w:next w:val="5"/>
    <w:autoRedefine/>
    <w:qFormat/>
    <w:uiPriority w:val="0"/>
    <w:pPr>
      <w:spacing w:after="120"/>
    </w:pPr>
    <w:rPr>
      <w:sz w:val="32"/>
    </w:rPr>
  </w:style>
  <w:style w:type="paragraph" w:styleId="5">
    <w:name w:val="toc 9"/>
    <w:basedOn w:val="1"/>
    <w:next w:val="1"/>
    <w:autoRedefine/>
    <w:qFormat/>
    <w:uiPriority w:val="0"/>
    <w:pPr>
      <w:ind w:left="1680"/>
      <w:jc w:val="left"/>
    </w:pPr>
    <w:rPr>
      <w:rFonts w:ascii="Calibri" w:hAnsi="Calibri" w:cs="Calibri"/>
      <w:sz w:val="18"/>
      <w:szCs w:val="18"/>
    </w:rPr>
  </w:style>
  <w:style w:type="paragraph" w:styleId="6">
    <w:name w:val="Balloon Text"/>
    <w:basedOn w:val="1"/>
    <w:link w:val="16"/>
    <w:qFormat/>
    <w:uiPriority w:val="0"/>
    <w:rPr>
      <w:sz w:val="18"/>
      <w:szCs w:val="18"/>
    </w:rPr>
  </w:style>
  <w:style w:type="paragraph" w:styleId="7">
    <w:name w:val="footer"/>
    <w:basedOn w:val="1"/>
    <w:autoRedefine/>
    <w:qFormat/>
    <w:uiPriority w:val="99"/>
    <w:pPr>
      <w:tabs>
        <w:tab w:val="center" w:pos="4153"/>
        <w:tab w:val="right" w:pos="8306"/>
      </w:tabs>
      <w:snapToGrid w:val="0"/>
      <w:jc w:val="left"/>
    </w:pPr>
    <w:rPr>
      <w:sz w:val="18"/>
      <w:szCs w:val="18"/>
    </w:rPr>
  </w:style>
  <w:style w:type="paragraph" w:styleId="8">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9">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rPr>
  </w:style>
  <w:style w:type="character" w:customStyle="1" w:styleId="12">
    <w:name w:val="页眉 Char"/>
    <w:basedOn w:val="11"/>
    <w:link w:val="8"/>
    <w:autoRedefine/>
    <w:qFormat/>
    <w:uiPriority w:val="0"/>
    <w:rPr>
      <w:rFonts w:ascii="Times New Roman" w:hAnsi="Times New Roman"/>
      <w:kern w:val="2"/>
      <w:sz w:val="18"/>
      <w:szCs w:val="18"/>
    </w:rPr>
  </w:style>
  <w:style w:type="paragraph" w:customStyle="1" w:styleId="13">
    <w:name w:val="样式 宋体 四号 居中 行距: 1.5 倍行距"/>
    <w:basedOn w:val="1"/>
    <w:autoRedefine/>
    <w:qFormat/>
    <w:uiPriority w:val="0"/>
    <w:pPr>
      <w:spacing w:line="360" w:lineRule="auto"/>
      <w:jc w:val="center"/>
    </w:pPr>
    <w:rPr>
      <w:rFonts w:ascii="宋体" w:hAnsi="Cambria" w:cs="宋体"/>
      <w:sz w:val="28"/>
      <w:szCs w:val="20"/>
    </w:rPr>
  </w:style>
  <w:style w:type="paragraph" w:customStyle="1" w:styleId="14">
    <w:name w:val="（（一））"/>
    <w:basedOn w:val="1"/>
    <w:link w:val="15"/>
    <w:qFormat/>
    <w:uiPriority w:val="0"/>
    <w:pPr>
      <w:spacing w:line="560" w:lineRule="exact"/>
      <w:ind w:firstLine="640" w:firstLineChars="200"/>
    </w:pPr>
    <w:rPr>
      <w:rFonts w:ascii="楷体_GB2312" w:eastAsia="楷体_GB2312"/>
      <w:sz w:val="32"/>
      <w:szCs w:val="32"/>
    </w:rPr>
  </w:style>
  <w:style w:type="character" w:customStyle="1" w:styleId="15">
    <w:name w:val="（（一）） Char"/>
    <w:link w:val="14"/>
    <w:qFormat/>
    <w:uiPriority w:val="0"/>
    <w:rPr>
      <w:rFonts w:ascii="楷体_GB2312" w:hAnsi="Times New Roman" w:eastAsia="楷体_GB2312"/>
      <w:kern w:val="2"/>
      <w:sz w:val="32"/>
      <w:szCs w:val="32"/>
    </w:rPr>
  </w:style>
  <w:style w:type="character" w:customStyle="1" w:styleId="16">
    <w:name w:val="批注框文本 Char"/>
    <w:basedOn w:val="11"/>
    <w:link w:val="6"/>
    <w:qFormat/>
    <w:uiPriority w:val="0"/>
    <w:rPr>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156</Words>
  <Characters>892</Characters>
  <Lines>7</Lines>
  <Paragraphs>2</Paragraphs>
  <TotalTime>12</TotalTime>
  <ScaleCrop>false</ScaleCrop>
  <LinksUpToDate>false</LinksUpToDate>
  <CharactersWithSpaces>1046</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2024-04-12T07:39:00Z</dcterms:created>
  <dc:creator>。。。</dc:creator>
  <cp:lastModifiedBy>徐官兴</cp:lastModifiedBy>
  <dcterms:modified xsi:type="dcterms:W3CDTF">2026-03-19T17:03:30Z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40AE2542E1E442E98A0CCE1B8AFC36EE_13</vt:lpwstr>
  </property>
  <property fmtid="{D5CDD505-2E9C-101B-9397-08002B2CF9AE}" pid="4" name="KSOTemplateDocerSaveRecord">
    <vt:lpwstr>eyJoZGlkIjoiZjNjMDVjZDdiNzRiMWQzNDQ5MDI1NzFlMmQ2ZTRmMGUiLCJ1c2VySWQiOiI1MTUyOTM5NTUifQ==</vt:lpwstr>
  </property>
</Properties>
</file>